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E3" w:rsidRDefault="00B819E3" w:rsidP="00BD16A5">
      <w:pPr>
        <w:spacing w:after="0"/>
        <w:jc w:val="both"/>
        <w:rPr>
          <w:rFonts w:ascii="Times New Roman" w:hAnsi="Times New Roman" w:cs="Times New Roman"/>
          <w:b/>
          <w:sz w:val="28"/>
          <w:szCs w:val="28"/>
          <w:u w:val="single"/>
          <w:lang w:val="en-US"/>
        </w:rPr>
      </w:pPr>
      <w:bookmarkStart w:id="0" w:name="_GoBack"/>
      <w:r w:rsidRPr="0058010A">
        <w:rPr>
          <w:rFonts w:ascii="Times New Roman" w:hAnsi="Times New Roman" w:cs="Times New Roman"/>
          <w:b/>
          <w:sz w:val="28"/>
          <w:szCs w:val="28"/>
          <w:u w:val="single"/>
          <w:lang w:val="en-US"/>
        </w:rPr>
        <w:t>Example of execution of the manuscript</w:t>
      </w:r>
      <w:bookmarkEnd w:id="0"/>
      <w:r w:rsidRPr="0058010A">
        <w:rPr>
          <w:rFonts w:ascii="Times New Roman" w:hAnsi="Times New Roman" w:cs="Times New Roman"/>
          <w:b/>
          <w:sz w:val="28"/>
          <w:szCs w:val="28"/>
          <w:u w:val="single"/>
          <w:lang w:val="en-US"/>
        </w:rPr>
        <w:t>:</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b/>
          <w:sz w:val="28"/>
          <w:szCs w:val="28"/>
          <w:lang w:val="en-US" w:eastAsia="ru-RU"/>
        </w:rPr>
      </w:pPr>
      <w:r w:rsidRPr="0058010A">
        <w:rPr>
          <w:rFonts w:ascii="Times New Roman" w:eastAsia="Times New Roman" w:hAnsi="Times New Roman" w:cs="Times New Roman"/>
          <w:b/>
          <w:sz w:val="28"/>
          <w:szCs w:val="28"/>
          <w:lang w:val="en-US" w:eastAsia="ru-RU"/>
        </w:rPr>
        <w:t xml:space="preserve">S.V. </w:t>
      </w:r>
      <w:proofErr w:type="spellStart"/>
      <w:r w:rsidRPr="0058010A">
        <w:rPr>
          <w:rFonts w:ascii="Times New Roman" w:eastAsia="Times New Roman" w:hAnsi="Times New Roman" w:cs="Times New Roman"/>
          <w:b/>
          <w:sz w:val="28"/>
          <w:szCs w:val="28"/>
          <w:lang w:val="en-US" w:eastAsia="ru-RU"/>
        </w:rPr>
        <w:t>Platova</w:t>
      </w:r>
      <w:proofErr w:type="spellEnd"/>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Dr. Sci. (Econ.), Prof</w:t>
      </w:r>
      <w:proofErr w:type="gramStart"/>
      <w:r w:rsidRPr="0058010A">
        <w:rPr>
          <w:rFonts w:ascii="Times New Roman" w:eastAsia="Times New Roman" w:hAnsi="Times New Roman" w:cs="Times New Roman"/>
          <w:sz w:val="28"/>
          <w:szCs w:val="28"/>
          <w:lang w:val="en-US" w:eastAsia="ru-RU"/>
        </w:rPr>
        <w:t>.,</w:t>
      </w:r>
      <w:proofErr w:type="gramEnd"/>
    </w:p>
    <w:p w:rsidR="0058010A" w:rsidRPr="0058010A" w:rsidRDefault="009625DB" w:rsidP="0058010A">
      <w:pPr>
        <w:spacing w:after="0" w:line="240" w:lineRule="auto"/>
        <w:jc w:val="right"/>
        <w:rPr>
          <w:rFonts w:ascii="Times New Roman" w:eastAsia="Times New Roman" w:hAnsi="Times New Roman" w:cs="Times New Roman"/>
          <w:sz w:val="28"/>
          <w:szCs w:val="28"/>
          <w:lang w:val="en-US" w:eastAsia="ru-RU"/>
        </w:rPr>
      </w:pPr>
      <w:hyperlink r:id="rId8" w:history="1">
        <w:r w:rsidR="0058010A" w:rsidRPr="0058010A">
          <w:rPr>
            <w:rFonts w:ascii="Times New Roman" w:eastAsia="Times New Roman" w:hAnsi="Times New Roman" w:cs="Times New Roman"/>
            <w:color w:val="0000FF"/>
            <w:sz w:val="28"/>
            <w:szCs w:val="28"/>
            <w:u w:val="single"/>
            <w:lang w:val="en-US" w:eastAsia="ru-RU"/>
          </w:rPr>
          <w:t>platova@gmail.com</w:t>
        </w:r>
      </w:hyperlink>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 xml:space="preserve"> Financial University under the Government of the Russian Federation,</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Moscow, Russian Federation</w:t>
      </w:r>
    </w:p>
    <w:p w:rsidR="0058010A" w:rsidRPr="0058010A" w:rsidRDefault="0058010A" w:rsidP="0058010A">
      <w:pPr>
        <w:spacing w:after="0" w:line="360" w:lineRule="auto"/>
        <w:ind w:firstLine="567"/>
        <w:contextualSpacing/>
        <w:jc w:val="right"/>
        <w:rPr>
          <w:rFonts w:ascii="Times New Roman" w:eastAsia="Times New Roman" w:hAnsi="Times New Roman" w:cs="Times New Roman"/>
          <w:b/>
          <w:sz w:val="28"/>
          <w:szCs w:val="28"/>
          <w:lang w:val="es-ES" w:eastAsia="ru-RU"/>
        </w:rPr>
      </w:pPr>
      <w:r w:rsidRPr="0058010A">
        <w:rPr>
          <w:rFonts w:ascii="Times New Roman" w:eastAsia="Times New Roman" w:hAnsi="Times New Roman" w:cs="Times New Roman"/>
          <w:b/>
          <w:sz w:val="28"/>
          <w:szCs w:val="28"/>
          <w:lang w:val="es-ES" w:eastAsia="ru-RU"/>
        </w:rPr>
        <w:t>I.V. Voronov</w:t>
      </w:r>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proofErr w:type="spellStart"/>
      <w:r w:rsidRPr="0058010A">
        <w:rPr>
          <w:rFonts w:ascii="Times New Roman" w:eastAsia="Times New Roman" w:hAnsi="Times New Roman" w:cs="Times New Roman"/>
          <w:sz w:val="28"/>
          <w:szCs w:val="28"/>
          <w:lang w:val="en-US" w:eastAsia="ru-RU"/>
        </w:rPr>
        <w:t>Cand</w:t>
      </w:r>
      <w:proofErr w:type="spellEnd"/>
      <w:r w:rsidRPr="0058010A">
        <w:rPr>
          <w:rFonts w:ascii="Times New Roman" w:eastAsia="Times New Roman" w:hAnsi="Times New Roman" w:cs="Times New Roman"/>
          <w:sz w:val="28"/>
          <w:szCs w:val="28"/>
          <w:lang w:val="en-US" w:eastAsia="ru-RU"/>
        </w:rPr>
        <w:t>. Sci. (Econ.),</w:t>
      </w:r>
    </w:p>
    <w:p w:rsidR="0058010A" w:rsidRPr="0058010A" w:rsidRDefault="009625DB" w:rsidP="0058010A">
      <w:pPr>
        <w:spacing w:after="0" w:line="360" w:lineRule="auto"/>
        <w:ind w:firstLine="567"/>
        <w:contextualSpacing/>
        <w:jc w:val="right"/>
        <w:rPr>
          <w:rFonts w:ascii="Times New Roman" w:eastAsia="Times New Roman" w:hAnsi="Times New Roman" w:cs="Times New Roman"/>
          <w:sz w:val="28"/>
          <w:szCs w:val="28"/>
          <w:lang w:val="en-US" w:eastAsia="ru-RU"/>
        </w:rPr>
      </w:pPr>
      <w:hyperlink r:id="rId9" w:history="1">
        <w:r w:rsidR="0058010A" w:rsidRPr="0058010A">
          <w:rPr>
            <w:rFonts w:ascii="Times New Roman" w:eastAsia="Times New Roman" w:hAnsi="Times New Roman" w:cs="Times New Roman"/>
            <w:color w:val="0000FF"/>
            <w:sz w:val="28"/>
            <w:szCs w:val="28"/>
            <w:u w:val="single"/>
            <w:lang w:val="en-US" w:eastAsia="ru-RU"/>
          </w:rPr>
          <w:t>iv.voronov@gmail.com</w:t>
        </w:r>
      </w:hyperlink>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Department of economic-mathematical modeling,</w:t>
      </w:r>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Peoples’ Friendship University of Russia,</w:t>
      </w:r>
    </w:p>
    <w:p w:rsidR="0058010A" w:rsidRPr="00BD16A5" w:rsidRDefault="00AC58E3" w:rsidP="0058010A">
      <w:pPr>
        <w:spacing w:after="120" w:line="360" w:lineRule="auto"/>
        <w:ind w:firstLine="567"/>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Moscow, Russia</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p>
    <w:p w:rsidR="0058010A" w:rsidRPr="0058010A" w:rsidRDefault="0058010A" w:rsidP="0058010A">
      <w:pPr>
        <w:spacing w:after="0" w:line="360" w:lineRule="auto"/>
        <w:ind w:firstLine="709"/>
        <w:jc w:val="center"/>
        <w:rPr>
          <w:rFonts w:ascii="Times New Roman" w:eastAsia="Times New Roman" w:hAnsi="Times New Roman" w:cs="Times New Roman"/>
          <w:b/>
          <w:color w:val="000000"/>
          <w:sz w:val="28"/>
          <w:szCs w:val="28"/>
          <w:lang w:val="en-US" w:eastAsia="ru-RU"/>
        </w:rPr>
      </w:pPr>
      <w:r w:rsidRPr="0058010A">
        <w:rPr>
          <w:rFonts w:ascii="Times New Roman" w:eastAsia="Times New Roman" w:hAnsi="Times New Roman" w:cs="Times New Roman"/>
          <w:b/>
          <w:color w:val="000000"/>
          <w:sz w:val="28"/>
          <w:szCs w:val="28"/>
          <w:lang w:val="en-US" w:eastAsia="ru-RU"/>
        </w:rPr>
        <w:t xml:space="preserve">Increase of the </w:t>
      </w:r>
      <w:r w:rsidRPr="0058010A">
        <w:rPr>
          <w:rFonts w:ascii="Times New Roman" w:eastAsia="Times New Roman" w:hAnsi="Times New Roman" w:cs="Times New Roman"/>
          <w:b/>
          <w:color w:val="000000"/>
          <w:sz w:val="28"/>
          <w:szCs w:val="28"/>
          <w:lang w:eastAsia="ru-RU"/>
        </w:rPr>
        <w:t>С</w:t>
      </w:r>
      <w:proofErr w:type="spellStart"/>
      <w:r w:rsidRPr="0058010A">
        <w:rPr>
          <w:rFonts w:ascii="Times New Roman" w:eastAsia="Times New Roman" w:hAnsi="Times New Roman" w:cs="Times New Roman"/>
          <w:b/>
          <w:color w:val="000000"/>
          <w:sz w:val="28"/>
          <w:szCs w:val="28"/>
          <w:lang w:val="en-US" w:eastAsia="ru-RU"/>
        </w:rPr>
        <w:t>entral</w:t>
      </w:r>
      <w:proofErr w:type="spellEnd"/>
      <w:r w:rsidRPr="0058010A">
        <w:rPr>
          <w:rFonts w:ascii="Times New Roman" w:eastAsia="Times New Roman" w:hAnsi="Times New Roman" w:cs="Times New Roman"/>
          <w:b/>
          <w:color w:val="000000"/>
          <w:sz w:val="28"/>
          <w:szCs w:val="28"/>
          <w:lang w:val="en-US" w:eastAsia="ru-RU"/>
        </w:rPr>
        <w:t xml:space="preserve"> bank payment service provider efficiency for ensuring financial stability</w:t>
      </w:r>
    </w:p>
    <w:p w:rsidR="005F6943" w:rsidRPr="005F6943" w:rsidRDefault="0058010A"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8010A">
        <w:rPr>
          <w:rFonts w:ascii="Times New Roman" w:eastAsia="Times New Roman" w:hAnsi="Times New Roman" w:cs="Times New Roman"/>
          <w:b/>
          <w:i/>
          <w:color w:val="000000"/>
          <w:sz w:val="28"/>
          <w:szCs w:val="28"/>
          <w:lang w:val="en-US" w:eastAsia="ru-RU"/>
        </w:rPr>
        <w:t>A</w:t>
      </w:r>
      <w:r w:rsidR="005F6943">
        <w:rPr>
          <w:rFonts w:ascii="Times New Roman" w:eastAsia="Times New Roman" w:hAnsi="Times New Roman" w:cs="Times New Roman"/>
          <w:b/>
          <w:i/>
          <w:color w:val="000000"/>
          <w:sz w:val="28"/>
          <w:szCs w:val="28"/>
          <w:lang w:val="en-US" w:eastAsia="ru-RU"/>
        </w:rPr>
        <w:t>bstracts</w:t>
      </w:r>
      <w:r w:rsidRPr="0058010A">
        <w:rPr>
          <w:rFonts w:ascii="Times New Roman" w:eastAsia="Times New Roman" w:hAnsi="Times New Roman" w:cs="Times New Roman"/>
          <w:b/>
          <w:i/>
          <w:color w:val="000000"/>
          <w:sz w:val="28"/>
          <w:szCs w:val="28"/>
          <w:lang w:val="en-US" w:eastAsia="ru-RU"/>
        </w:rPr>
        <w:t>.</w:t>
      </w:r>
      <w:r w:rsidRPr="0058010A">
        <w:rPr>
          <w:rFonts w:ascii="Times New Roman" w:eastAsia="Times New Roman" w:hAnsi="Times New Roman" w:cs="Times New Roman"/>
          <w:i/>
          <w:color w:val="000000"/>
          <w:sz w:val="28"/>
          <w:szCs w:val="28"/>
          <w:lang w:val="en-US" w:eastAsia="ru-RU"/>
        </w:rPr>
        <w:t xml:space="preserve"> </w:t>
      </w:r>
      <w:r w:rsidR="005F6943" w:rsidRPr="005F6943">
        <w:rPr>
          <w:rFonts w:ascii="Times New Roman" w:eastAsia="Times New Roman" w:hAnsi="Times New Roman" w:cs="Times New Roman"/>
          <w:i/>
          <w:color w:val="000000"/>
          <w:sz w:val="28"/>
          <w:szCs w:val="28"/>
          <w:lang w:val="en-US" w:eastAsia="ru-RU"/>
        </w:rPr>
        <w:t xml:space="preserve">The balanced socio-economic development of the territory of Russia is one of the main goals of managing the country's economy. An important role in achieving this goal is played by the development of Russian border territories, especially those remote from the central regions of the country, but having sufficiently developed economic ties with neighboring countries. Russia and China have a fairly long border and vast border areas, in the development of which the governments of both countries are interested. A balanced long-term development of border areas is impossible without scientifically grounded state programs, the development of which presupposes a preliminary comparative analysis of the methodological and theoretical foundations of scientific theories, as well as their relevance to the set goals and objectives. </w:t>
      </w:r>
    </w:p>
    <w:p w:rsidR="005F6943" w:rsidRPr="005F6943" w:rsidRDefault="005F6943"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F6943">
        <w:rPr>
          <w:rFonts w:ascii="Times New Roman" w:eastAsia="Times New Roman" w:hAnsi="Times New Roman" w:cs="Times New Roman"/>
          <w:i/>
          <w:color w:val="000000"/>
          <w:sz w:val="28"/>
          <w:szCs w:val="28"/>
          <w:lang w:val="en-US" w:eastAsia="ru-RU"/>
        </w:rPr>
        <w:t xml:space="preserve">The subject of research in the article is the heuristic possibilities of the cluster approach of the theory of spatial economics, on the one hand, and the ecosystem </w:t>
      </w:r>
      <w:r w:rsidRPr="005F6943">
        <w:rPr>
          <w:rFonts w:ascii="Times New Roman" w:eastAsia="Times New Roman" w:hAnsi="Times New Roman" w:cs="Times New Roman"/>
          <w:i/>
          <w:color w:val="000000"/>
          <w:sz w:val="28"/>
          <w:szCs w:val="28"/>
          <w:lang w:val="en-US" w:eastAsia="ru-RU"/>
        </w:rPr>
        <w:lastRenderedPageBreak/>
        <w:t>approach of the theory of socio-economic ecosystems, on the other. The research results are to identify the relative advantages and disadvantages of the cluster and system approaches as theoretical, methodological and practical tools for the development and implementation of programs for the socio-economic development of the territories of the Russian Federation bordering China. The author substantiated the advantages of the theory of socio-economic ecosystems as a theoretical and methodological tool for programs for the development of border areas.</w:t>
      </w:r>
    </w:p>
    <w:p w:rsidR="005F6943" w:rsidRPr="005F6943" w:rsidRDefault="005F6943"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F6943">
        <w:rPr>
          <w:rFonts w:ascii="Times New Roman" w:eastAsia="Times New Roman" w:hAnsi="Times New Roman" w:cs="Times New Roman"/>
          <w:b/>
          <w:i/>
          <w:color w:val="000000"/>
          <w:sz w:val="28"/>
          <w:szCs w:val="28"/>
          <w:lang w:val="en-US" w:eastAsia="ru-RU"/>
        </w:rPr>
        <w:t>Key words</w:t>
      </w:r>
      <w:r w:rsidRPr="005F6943">
        <w:rPr>
          <w:rFonts w:ascii="Times New Roman" w:eastAsia="Times New Roman" w:hAnsi="Times New Roman" w:cs="Times New Roman"/>
          <w:i/>
          <w:color w:val="000000"/>
          <w:sz w:val="28"/>
          <w:szCs w:val="28"/>
          <w:lang w:val="en-US" w:eastAsia="ru-RU"/>
        </w:rPr>
        <w:t>: spatial economics, economics of ecosystems, business ecosystems, socio-economic ecosystems, economic clusters, cluster approach.</w:t>
      </w:r>
    </w:p>
    <w:p w:rsidR="005F6943" w:rsidRDefault="005F6943"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F6943">
        <w:rPr>
          <w:rFonts w:ascii="Times New Roman" w:eastAsia="Times New Roman" w:hAnsi="Times New Roman" w:cs="Times New Roman"/>
          <w:b/>
          <w:i/>
          <w:color w:val="000000"/>
          <w:sz w:val="28"/>
          <w:szCs w:val="28"/>
          <w:lang w:val="en-US" w:eastAsia="ru-RU"/>
        </w:rPr>
        <w:t>Acknowledgments.</w:t>
      </w:r>
      <w:r w:rsidRPr="005F6943">
        <w:rPr>
          <w:rFonts w:ascii="Times New Roman" w:eastAsia="Times New Roman" w:hAnsi="Times New Roman" w:cs="Times New Roman"/>
          <w:i/>
          <w:color w:val="000000"/>
          <w:sz w:val="28"/>
          <w:szCs w:val="28"/>
          <w:lang w:val="en-US" w:eastAsia="ru-RU"/>
        </w:rPr>
        <w:t xml:space="preserve"> The article was prepared based on the results of research supported by the Russian Foundation for Basic Research (RFBR), project No. 20-010-00616.</w:t>
      </w:r>
    </w:p>
    <w:p w:rsidR="00305BF3" w:rsidRPr="00305BF3" w:rsidRDefault="005F6943" w:rsidP="005F6943">
      <w:pPr>
        <w:spacing w:after="0" w:line="360" w:lineRule="auto"/>
        <w:ind w:firstLine="709"/>
        <w:jc w:val="both"/>
        <w:rPr>
          <w:rFonts w:ascii="Times New Roman" w:hAnsi="Times New Roman" w:cs="Times New Roman"/>
          <w:sz w:val="28"/>
          <w:szCs w:val="28"/>
          <w:lang w:val="en-US"/>
        </w:rPr>
      </w:pPr>
      <w:r w:rsidRPr="005F6943">
        <w:rPr>
          <w:rFonts w:ascii="Times New Roman" w:hAnsi="Times New Roman" w:cs="Times New Roman"/>
          <w:sz w:val="28"/>
          <w:szCs w:val="28"/>
          <w:lang w:val="en-US"/>
        </w:rPr>
        <w:t>The subject of the study in this article are cluster and systemic approaches as theoretical foundations of border territory management programs (Russia-China). The object of the study is the territories of Russia bordering China. It is the border territories, according to the authors, that are a "litmus paper" that allows assessing the practical effectiveness of each of these approaches, since their dynamics are influenced by various factors that strengthen either centrifugal or centripetal trends.</w:t>
      </w:r>
      <w:r w:rsidR="00305BF3" w:rsidRPr="00305BF3">
        <w:rPr>
          <w:rFonts w:ascii="Times New Roman" w:hAnsi="Times New Roman" w:cs="Times New Roman"/>
          <w:sz w:val="28"/>
          <w:szCs w:val="28"/>
          <w:vertAlign w:val="superscript"/>
          <w:lang w:val="en-US"/>
        </w:rPr>
        <w:footnoteReference w:id="1"/>
      </w:r>
    </w:p>
    <w:p w:rsidR="00305BF3" w:rsidRPr="00305BF3" w:rsidRDefault="00305BF3" w:rsidP="00305BF3">
      <w:pPr>
        <w:spacing w:after="0" w:line="360" w:lineRule="auto"/>
        <w:ind w:right="236" w:firstLine="709"/>
        <w:jc w:val="center"/>
        <w:rPr>
          <w:rFonts w:ascii="Times New Roman" w:eastAsia="Times New Roman" w:hAnsi="Times New Roman" w:cs="Times New Roman"/>
          <w:color w:val="000000"/>
          <w:sz w:val="28"/>
          <w:szCs w:val="28"/>
          <w:lang w:val="en-US" w:eastAsia="ru-RU"/>
        </w:rPr>
      </w:pPr>
      <w:r w:rsidRPr="00305BF3">
        <w:rPr>
          <w:rFonts w:ascii="Times New Roman" w:eastAsia="Times New Roman" w:hAnsi="Times New Roman" w:cs="Times New Roman"/>
          <w:color w:val="000000"/>
          <w:sz w:val="28"/>
          <w:szCs w:val="28"/>
          <w:lang w:val="en-US" w:eastAsia="ru-RU"/>
        </w:rPr>
        <w:t>…………………………………………………………</w:t>
      </w:r>
    </w:p>
    <w:p w:rsidR="005F6943" w:rsidRDefault="005F6943" w:rsidP="00305BF3">
      <w:pPr>
        <w:spacing w:after="0" w:line="360" w:lineRule="auto"/>
        <w:ind w:firstLine="567"/>
        <w:contextualSpacing/>
        <w:rPr>
          <w:rFonts w:ascii="Times New Roman" w:eastAsia="Calibri" w:hAnsi="Times New Roman" w:cs="Times New Roman"/>
          <w:b/>
          <w:color w:val="000000"/>
          <w:sz w:val="28"/>
          <w:szCs w:val="28"/>
          <w:u w:val="single"/>
          <w:lang w:val="en-US"/>
        </w:rPr>
      </w:pPr>
    </w:p>
    <w:p w:rsidR="005F6943" w:rsidRDefault="005F6943" w:rsidP="00305BF3">
      <w:pPr>
        <w:spacing w:after="0" w:line="360" w:lineRule="auto"/>
        <w:ind w:firstLine="567"/>
        <w:contextualSpacing/>
        <w:rPr>
          <w:rFonts w:ascii="Times New Roman" w:eastAsia="Calibri" w:hAnsi="Times New Roman" w:cs="Times New Roman"/>
          <w:b/>
          <w:color w:val="000000"/>
          <w:sz w:val="28"/>
          <w:szCs w:val="28"/>
          <w:u w:val="single"/>
          <w:lang w:val="en-US"/>
        </w:rPr>
      </w:pPr>
    </w:p>
    <w:p w:rsidR="005F6943" w:rsidRDefault="005F6943" w:rsidP="00305BF3">
      <w:pPr>
        <w:spacing w:after="0" w:line="360" w:lineRule="auto"/>
        <w:ind w:firstLine="567"/>
        <w:contextualSpacing/>
        <w:rPr>
          <w:rFonts w:ascii="Times New Roman" w:eastAsia="Calibri" w:hAnsi="Times New Roman" w:cs="Times New Roman"/>
          <w:b/>
          <w:color w:val="000000"/>
          <w:sz w:val="28"/>
          <w:szCs w:val="28"/>
          <w:u w:val="single"/>
          <w:lang w:val="en-US"/>
        </w:rPr>
      </w:pPr>
    </w:p>
    <w:p w:rsidR="00305BF3" w:rsidRDefault="00305BF3" w:rsidP="00305BF3">
      <w:pPr>
        <w:spacing w:after="0" w:line="360" w:lineRule="auto"/>
        <w:ind w:firstLine="567"/>
        <w:contextualSpacing/>
        <w:rPr>
          <w:rFonts w:ascii="Times New Roman" w:eastAsia="Calibri" w:hAnsi="Times New Roman" w:cs="Times New Roman"/>
          <w:b/>
          <w:color w:val="000000"/>
          <w:sz w:val="28"/>
          <w:szCs w:val="28"/>
          <w:u w:val="single"/>
          <w:lang w:val="en-US"/>
        </w:rPr>
      </w:pPr>
      <w:r w:rsidRPr="00305BF3">
        <w:rPr>
          <w:rFonts w:ascii="Times New Roman" w:eastAsia="Calibri" w:hAnsi="Times New Roman" w:cs="Times New Roman"/>
          <w:b/>
          <w:color w:val="000000"/>
          <w:sz w:val="28"/>
          <w:szCs w:val="28"/>
          <w:u w:val="single"/>
          <w:lang w:val="en-US"/>
        </w:rPr>
        <w:t>Example of execution of the table</w:t>
      </w:r>
    </w:p>
    <w:p w:rsidR="00305BF3" w:rsidRDefault="00305BF3" w:rsidP="00305BF3">
      <w:pPr>
        <w:spacing w:after="0" w:line="360" w:lineRule="auto"/>
        <w:ind w:firstLine="567"/>
        <w:contextualSpacing/>
        <w:jc w:val="right"/>
        <w:rPr>
          <w:rFonts w:ascii="Times New Roman" w:eastAsia="Calibri" w:hAnsi="Times New Roman" w:cs="Times New Roman"/>
          <w:color w:val="000000"/>
          <w:sz w:val="28"/>
          <w:szCs w:val="28"/>
          <w:lang w:val="en-US"/>
        </w:rPr>
      </w:pPr>
      <w:r w:rsidRPr="00305BF3">
        <w:rPr>
          <w:rFonts w:ascii="Times New Roman" w:eastAsia="Calibri" w:hAnsi="Times New Roman" w:cs="Times New Roman"/>
          <w:color w:val="000000"/>
          <w:sz w:val="28"/>
          <w:szCs w:val="28"/>
          <w:lang w:val="en-US"/>
        </w:rPr>
        <w:t>Table</w:t>
      </w:r>
      <w:r w:rsidR="00B54237">
        <w:rPr>
          <w:rFonts w:ascii="Times New Roman" w:eastAsia="Calibri" w:hAnsi="Times New Roman" w:cs="Times New Roman"/>
          <w:color w:val="000000"/>
          <w:sz w:val="28"/>
          <w:szCs w:val="28"/>
          <w:lang w:val="en-US"/>
        </w:rPr>
        <w:t xml:space="preserve"> 1</w:t>
      </w:r>
    </w:p>
    <w:p w:rsidR="00E80264" w:rsidRPr="00E80264" w:rsidRDefault="00E80264" w:rsidP="00E80264">
      <w:pPr>
        <w:spacing w:after="0" w:line="360" w:lineRule="auto"/>
        <w:ind w:firstLine="567"/>
        <w:contextualSpacing/>
        <w:jc w:val="center"/>
        <w:rPr>
          <w:rFonts w:ascii="Times New Roman" w:eastAsia="Calibri" w:hAnsi="Times New Roman" w:cs="Times New Roman"/>
          <w:b/>
          <w:color w:val="000000"/>
          <w:sz w:val="28"/>
          <w:szCs w:val="28"/>
          <w:lang w:val="en-US"/>
        </w:rPr>
      </w:pPr>
      <w:r w:rsidRPr="00E80264">
        <w:rPr>
          <w:rFonts w:ascii="Times New Roman" w:eastAsia="Calibri" w:hAnsi="Times New Roman" w:cs="Times New Roman"/>
          <w:b/>
          <w:color w:val="000000"/>
          <w:sz w:val="28"/>
          <w:szCs w:val="28"/>
          <w:lang w:val="en-US"/>
        </w:rPr>
        <w:t>GDP and GDP growth (2010-2020)</w:t>
      </w:r>
      <w:r>
        <w:rPr>
          <w:rStyle w:val="a4"/>
          <w:rFonts w:ascii="Times New Roman" w:eastAsia="Calibri" w:hAnsi="Times New Roman" w:cs="Times New Roman"/>
          <w:b/>
          <w:color w:val="000000"/>
          <w:sz w:val="28"/>
          <w:szCs w:val="28"/>
          <w:lang w:val="en-US"/>
        </w:rPr>
        <w:footnoteReference w:id="2"/>
      </w: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9"/>
        <w:gridCol w:w="851"/>
        <w:gridCol w:w="994"/>
        <w:gridCol w:w="994"/>
        <w:gridCol w:w="851"/>
        <w:gridCol w:w="993"/>
        <w:gridCol w:w="852"/>
        <w:gridCol w:w="851"/>
        <w:gridCol w:w="1031"/>
      </w:tblGrid>
      <w:tr w:rsidR="00E80264" w:rsidRPr="00E80264" w:rsidTr="00457793">
        <w:trPr>
          <w:cantSplit/>
          <w:jc w:val="center"/>
        </w:trPr>
        <w:tc>
          <w:tcPr>
            <w:tcW w:w="2166" w:type="dxa"/>
            <w:tcBorders>
              <w:bottom w:val="single" w:sz="4" w:space="0" w:color="auto"/>
            </w:tcBorders>
          </w:tcPr>
          <w:p w:rsidR="00E80264" w:rsidRPr="00AC58E3" w:rsidRDefault="00E80264" w:rsidP="00E80264">
            <w:pPr>
              <w:spacing w:after="0" w:line="240" w:lineRule="auto"/>
              <w:rPr>
                <w:rFonts w:ascii="Times New Roman" w:eastAsia="Times New Roman" w:hAnsi="Times New Roman" w:cs="Times New Roman"/>
                <w:sz w:val="24"/>
                <w:szCs w:val="24"/>
                <w:lang w:val="en-US" w:eastAsia="ru-RU"/>
              </w:rPr>
            </w:pPr>
          </w:p>
        </w:tc>
        <w:tc>
          <w:tcPr>
            <w:tcW w:w="850"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2010</w:t>
            </w:r>
          </w:p>
        </w:tc>
        <w:tc>
          <w:tcPr>
            <w:tcW w:w="993"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2012</w:t>
            </w:r>
          </w:p>
        </w:tc>
        <w:tc>
          <w:tcPr>
            <w:tcW w:w="993"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2014</w:t>
            </w:r>
          </w:p>
        </w:tc>
        <w:tc>
          <w:tcPr>
            <w:tcW w:w="850"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2016</w:t>
            </w:r>
          </w:p>
        </w:tc>
        <w:tc>
          <w:tcPr>
            <w:tcW w:w="992"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2017</w:t>
            </w:r>
          </w:p>
        </w:tc>
        <w:tc>
          <w:tcPr>
            <w:tcW w:w="851"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2018</w:t>
            </w:r>
          </w:p>
        </w:tc>
        <w:tc>
          <w:tcPr>
            <w:tcW w:w="850"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2019</w:t>
            </w:r>
          </w:p>
        </w:tc>
        <w:tc>
          <w:tcPr>
            <w:tcW w:w="1030" w:type="dxa"/>
            <w:tcBorders>
              <w:bottom w:val="single" w:sz="4" w:space="0" w:color="auto"/>
            </w:tcBorders>
          </w:tcPr>
          <w:p w:rsidR="00E80264" w:rsidRPr="00E80264" w:rsidRDefault="00E80264" w:rsidP="00E80264">
            <w:pPr>
              <w:spacing w:after="0" w:line="240" w:lineRule="auto"/>
              <w:jc w:val="center"/>
              <w:rPr>
                <w:rFonts w:ascii="Times New Roman" w:eastAsia="Times New Roman" w:hAnsi="Times New Roman" w:cs="Times New Roman"/>
                <w:sz w:val="24"/>
                <w:szCs w:val="24"/>
                <w:lang w:eastAsia="ru-RU"/>
              </w:rPr>
            </w:pPr>
            <w:r w:rsidRPr="00E80264">
              <w:rPr>
                <w:rFonts w:ascii="Times New Roman" w:eastAsia="Times New Roman" w:hAnsi="Times New Roman" w:cs="Times New Roman"/>
                <w:sz w:val="24"/>
                <w:szCs w:val="24"/>
                <w:lang w:eastAsia="ru-RU"/>
              </w:rPr>
              <w:t>2020</w:t>
            </w:r>
          </w:p>
        </w:tc>
      </w:tr>
      <w:tr w:rsidR="00E80264" w:rsidRPr="00E80264" w:rsidTr="00457793">
        <w:trPr>
          <w:cantSplit/>
          <w:jc w:val="center"/>
        </w:trPr>
        <w:tc>
          <w:tcPr>
            <w:tcW w:w="2166" w:type="dxa"/>
            <w:tcBorders>
              <w:bottom w:val="nil"/>
            </w:tcBorders>
            <w:tcMar>
              <w:left w:w="28" w:type="dxa"/>
            </w:tcMar>
          </w:tcPr>
          <w:p w:rsidR="00E80264" w:rsidRPr="00E80264" w:rsidRDefault="00E80264" w:rsidP="00E80264">
            <w:pPr>
              <w:spacing w:after="0" w:line="240" w:lineRule="auto"/>
              <w:rPr>
                <w:rFonts w:ascii="Times New Roman" w:eastAsia="Times New Roman" w:hAnsi="Times New Roman" w:cs="Times New Roman"/>
                <w:smallCaps/>
                <w:sz w:val="24"/>
                <w:szCs w:val="24"/>
                <w:lang w:eastAsia="ru-RU"/>
              </w:rPr>
            </w:pPr>
            <w:proofErr w:type="spellStart"/>
            <w:r w:rsidRPr="00E80264">
              <w:rPr>
                <w:rFonts w:ascii="Times New Roman" w:eastAsia="Times New Roman" w:hAnsi="Times New Roman" w:cs="Times New Roman"/>
                <w:sz w:val="24"/>
                <w:szCs w:val="24"/>
                <w:lang w:eastAsia="ru-RU"/>
              </w:rPr>
              <w:t>Gross</w:t>
            </w:r>
            <w:proofErr w:type="spellEnd"/>
            <w:r w:rsidRPr="00E80264">
              <w:rPr>
                <w:rFonts w:ascii="Times New Roman" w:eastAsia="Times New Roman" w:hAnsi="Times New Roman" w:cs="Times New Roman"/>
                <w:sz w:val="24"/>
                <w:szCs w:val="24"/>
                <w:lang w:eastAsia="ru-RU"/>
              </w:rPr>
              <w:t xml:space="preserve"> </w:t>
            </w:r>
            <w:proofErr w:type="spellStart"/>
            <w:r w:rsidRPr="00E80264">
              <w:rPr>
                <w:rFonts w:ascii="Times New Roman" w:eastAsia="Times New Roman" w:hAnsi="Times New Roman" w:cs="Times New Roman"/>
                <w:sz w:val="24"/>
                <w:szCs w:val="24"/>
                <w:lang w:eastAsia="ru-RU"/>
              </w:rPr>
              <w:t>domestic</w:t>
            </w:r>
            <w:proofErr w:type="spellEnd"/>
            <w:r w:rsidRPr="00E80264">
              <w:rPr>
                <w:rFonts w:ascii="Times New Roman" w:eastAsia="Times New Roman" w:hAnsi="Times New Roman" w:cs="Times New Roman"/>
                <w:sz w:val="24"/>
                <w:szCs w:val="24"/>
                <w:lang w:eastAsia="ru-RU"/>
              </w:rPr>
              <w:t xml:space="preserve"> </w:t>
            </w:r>
            <w:proofErr w:type="spellStart"/>
            <w:r w:rsidRPr="00E80264">
              <w:rPr>
                <w:rFonts w:ascii="Times New Roman" w:eastAsia="Times New Roman" w:hAnsi="Times New Roman" w:cs="Times New Roman"/>
                <w:sz w:val="24"/>
                <w:szCs w:val="24"/>
                <w:lang w:eastAsia="ru-RU"/>
              </w:rPr>
              <w:t>product</w:t>
            </w:r>
            <w:proofErr w:type="spellEnd"/>
            <w:r w:rsidRPr="00E80264">
              <w:rPr>
                <w:rFonts w:ascii="Times New Roman" w:eastAsia="Times New Roman" w:hAnsi="Times New Roman" w:cs="Times New Roman"/>
                <w:sz w:val="24"/>
                <w:szCs w:val="24"/>
                <w:lang w:eastAsia="ru-RU"/>
              </w:rPr>
              <w:t>:</w:t>
            </w:r>
          </w:p>
        </w:tc>
        <w:tc>
          <w:tcPr>
            <w:tcW w:w="850"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993" w:type="dxa"/>
            <w:tcBorders>
              <w:bottom w:val="nil"/>
            </w:tcBorders>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993"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850"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992"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851"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850"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c>
          <w:tcPr>
            <w:tcW w:w="1030" w:type="dxa"/>
            <w:tcBorders>
              <w:bottom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tc>
      </w:tr>
      <w:tr w:rsidR="00E80264" w:rsidRPr="00E80264" w:rsidTr="00457793">
        <w:trPr>
          <w:cantSplit/>
          <w:jc w:val="center"/>
        </w:trPr>
        <w:tc>
          <w:tcPr>
            <w:tcW w:w="2166" w:type="dxa"/>
            <w:tcBorders>
              <w:top w:val="nil"/>
            </w:tcBorders>
            <w:tcMar>
              <w:left w:w="28" w:type="dxa"/>
            </w:tcMar>
          </w:tcPr>
          <w:p w:rsidR="00E80264" w:rsidRPr="00E80264" w:rsidRDefault="00E80264" w:rsidP="00E80264">
            <w:pPr>
              <w:spacing w:after="0" w:line="240" w:lineRule="auto"/>
              <w:ind w:left="113"/>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total</w:t>
            </w:r>
            <w:proofErr w:type="gramEnd"/>
            <w:r w:rsidRPr="00E8026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mlrd</w:t>
            </w:r>
            <w:proofErr w:type="spellEnd"/>
            <w:r w:rsidRPr="00E80264">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val="en-US" w:eastAsia="ru-RU"/>
              </w:rPr>
              <w:t>rub</w:t>
            </w:r>
            <w:proofErr w:type="gramEnd"/>
            <w:r w:rsidRPr="00E80264">
              <w:rPr>
                <w:rFonts w:ascii="Times New Roman" w:eastAsia="Times New Roman" w:hAnsi="Times New Roman" w:cs="Times New Roman"/>
                <w:sz w:val="24"/>
                <w:szCs w:val="24"/>
                <w:lang w:eastAsia="ru-RU"/>
              </w:rPr>
              <w:t xml:space="preserve">. </w:t>
            </w:r>
          </w:p>
        </w:tc>
        <w:tc>
          <w:tcPr>
            <w:tcW w:w="850"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7306</w:t>
            </w:r>
          </w:p>
        </w:tc>
        <w:tc>
          <w:tcPr>
            <w:tcW w:w="993" w:type="dxa"/>
            <w:tcBorders>
              <w:top w:val="nil"/>
            </w:tcBorders>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21610</w:t>
            </w:r>
          </w:p>
        </w:tc>
        <w:tc>
          <w:tcPr>
            <w:tcW w:w="993"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46309</w:t>
            </w:r>
          </w:p>
        </w:tc>
        <w:tc>
          <w:tcPr>
            <w:tcW w:w="850"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59698</w:t>
            </w:r>
          </w:p>
        </w:tc>
        <w:tc>
          <w:tcPr>
            <w:tcW w:w="992"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66927</w:t>
            </w:r>
          </w:p>
        </w:tc>
        <w:tc>
          <w:tcPr>
            <w:tcW w:w="851"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71017</w:t>
            </w:r>
          </w:p>
        </w:tc>
        <w:tc>
          <w:tcPr>
            <w:tcW w:w="850"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77945</w:t>
            </w:r>
          </w:p>
        </w:tc>
        <w:tc>
          <w:tcPr>
            <w:tcW w:w="1030" w:type="dxa"/>
            <w:tcBorders>
              <w:top w:val="nil"/>
            </w:tcBorders>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80804</w:t>
            </w:r>
          </w:p>
        </w:tc>
      </w:tr>
      <w:tr w:rsidR="00E80264" w:rsidRPr="00E80264" w:rsidTr="00457793">
        <w:trPr>
          <w:cantSplit/>
          <w:jc w:val="center"/>
        </w:trPr>
        <w:tc>
          <w:tcPr>
            <w:tcW w:w="2166" w:type="dxa"/>
            <w:tcMar>
              <w:left w:w="28" w:type="dxa"/>
            </w:tcMar>
          </w:tcPr>
          <w:p w:rsidR="00E80264" w:rsidRPr="00E80264" w:rsidRDefault="00E80264" w:rsidP="00E80264">
            <w:pPr>
              <w:spacing w:after="0" w:line="240" w:lineRule="auto"/>
              <w:ind w:left="113"/>
              <w:rPr>
                <w:rFonts w:ascii="Times New Roman" w:eastAsia="Times New Roman" w:hAnsi="Times New Roman" w:cs="Times New Roman"/>
                <w:sz w:val="24"/>
                <w:szCs w:val="24"/>
                <w:lang w:eastAsia="ru-RU"/>
              </w:rPr>
            </w:pPr>
            <w:proofErr w:type="spellStart"/>
            <w:r w:rsidRPr="00E80264">
              <w:rPr>
                <w:rFonts w:ascii="Times New Roman" w:eastAsia="Times New Roman" w:hAnsi="Times New Roman" w:cs="Times New Roman"/>
                <w:sz w:val="24"/>
                <w:szCs w:val="24"/>
                <w:lang w:eastAsia="ru-RU"/>
              </w:rPr>
              <w:t>per</w:t>
            </w:r>
            <w:proofErr w:type="spellEnd"/>
            <w:r w:rsidRPr="00E80264">
              <w:rPr>
                <w:rFonts w:ascii="Times New Roman" w:eastAsia="Times New Roman" w:hAnsi="Times New Roman" w:cs="Times New Roman"/>
                <w:sz w:val="24"/>
                <w:szCs w:val="24"/>
                <w:lang w:eastAsia="ru-RU"/>
              </w:rPr>
              <w:t xml:space="preserve"> </w:t>
            </w:r>
            <w:proofErr w:type="spellStart"/>
            <w:r w:rsidRPr="00E80264">
              <w:rPr>
                <w:rFonts w:ascii="Times New Roman" w:eastAsia="Times New Roman" w:hAnsi="Times New Roman" w:cs="Times New Roman"/>
                <w:sz w:val="24"/>
                <w:szCs w:val="24"/>
                <w:lang w:eastAsia="ru-RU"/>
              </w:rPr>
              <w:t>capita</w:t>
            </w:r>
            <w:proofErr w:type="spellEnd"/>
            <w:r w:rsidRPr="00E802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rub</w:t>
            </w:r>
            <w:r w:rsidRPr="00E80264">
              <w:rPr>
                <w:rFonts w:ascii="Times New Roman" w:eastAsia="Times New Roman" w:hAnsi="Times New Roman" w:cs="Times New Roman"/>
                <w:sz w:val="24"/>
                <w:szCs w:val="24"/>
                <w:lang w:eastAsia="ru-RU"/>
              </w:rPr>
              <w:t xml:space="preserve">. </w:t>
            </w:r>
          </w:p>
        </w:tc>
        <w:tc>
          <w:tcPr>
            <w:tcW w:w="85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49835</w:t>
            </w:r>
          </w:p>
        </w:tc>
        <w:tc>
          <w:tcPr>
            <w:tcW w:w="993" w:type="dxa"/>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150571</w:t>
            </w:r>
          </w:p>
        </w:tc>
        <w:tc>
          <w:tcPr>
            <w:tcW w:w="993"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324177</w:t>
            </w:r>
          </w:p>
        </w:tc>
        <w:tc>
          <w:tcPr>
            <w:tcW w:w="85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417584</w:t>
            </w:r>
          </w:p>
        </w:tc>
        <w:tc>
          <w:tcPr>
            <w:tcW w:w="992"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467361</w:t>
            </w:r>
          </w:p>
        </w:tc>
        <w:tc>
          <w:tcPr>
            <w:tcW w:w="851"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494866</w:t>
            </w:r>
          </w:p>
        </w:tc>
        <w:tc>
          <w:tcPr>
            <w:tcW w:w="85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533539</w:t>
            </w:r>
          </w:p>
        </w:tc>
        <w:tc>
          <w:tcPr>
            <w:tcW w:w="103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551919</w:t>
            </w:r>
          </w:p>
        </w:tc>
      </w:tr>
      <w:tr w:rsidR="00E80264" w:rsidRPr="00E80264" w:rsidTr="00457793">
        <w:trPr>
          <w:cantSplit/>
          <w:jc w:val="center"/>
        </w:trPr>
        <w:tc>
          <w:tcPr>
            <w:tcW w:w="2166" w:type="dxa"/>
            <w:tcMar>
              <w:left w:w="28" w:type="dxa"/>
            </w:tcMar>
          </w:tcPr>
          <w:p w:rsidR="00E80264" w:rsidRPr="00E80264" w:rsidRDefault="00E80264" w:rsidP="00E80264">
            <w:pPr>
              <w:spacing w:after="0" w:line="240" w:lineRule="auto"/>
              <w:ind w:left="113"/>
              <w:rPr>
                <w:rFonts w:ascii="Times New Roman" w:eastAsia="Times New Roman" w:hAnsi="Times New Roman" w:cs="Times New Roman"/>
                <w:sz w:val="24"/>
                <w:szCs w:val="24"/>
                <w:lang w:val="en-US" w:eastAsia="ru-RU"/>
              </w:rPr>
            </w:pPr>
            <w:r w:rsidRPr="00E80264">
              <w:rPr>
                <w:rFonts w:ascii="Times New Roman" w:eastAsia="Times New Roman" w:hAnsi="Times New Roman" w:cs="Times New Roman"/>
                <w:sz w:val="24"/>
                <w:szCs w:val="24"/>
                <w:lang w:val="en-US" w:eastAsia="ru-RU"/>
              </w:rPr>
              <w:t>GDP growth rate (decline), in% to the previous year (in constant prices)</w:t>
            </w:r>
          </w:p>
        </w:tc>
        <w:tc>
          <w:tcPr>
            <w:tcW w:w="85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110,0</w:t>
            </w:r>
          </w:p>
        </w:tc>
        <w:tc>
          <w:tcPr>
            <w:tcW w:w="993" w:type="dxa"/>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p>
          <w:p w:rsid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val="en-US" w:eastAsia="ru-RU"/>
              </w:rPr>
            </w:pPr>
          </w:p>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val="en-US" w:eastAsia="ru-RU"/>
              </w:rPr>
            </w:pPr>
          </w:p>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106,4</w:t>
            </w:r>
          </w:p>
        </w:tc>
        <w:tc>
          <w:tcPr>
            <w:tcW w:w="993"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104,5</w:t>
            </w:r>
          </w:p>
        </w:tc>
        <w:tc>
          <w:tcPr>
            <w:tcW w:w="85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104,3</w:t>
            </w:r>
          </w:p>
        </w:tc>
        <w:tc>
          <w:tcPr>
            <w:tcW w:w="992"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103,4</w:t>
            </w:r>
          </w:p>
        </w:tc>
        <w:tc>
          <w:tcPr>
            <w:tcW w:w="851"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101,3</w:t>
            </w:r>
          </w:p>
        </w:tc>
        <w:tc>
          <w:tcPr>
            <w:tcW w:w="85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100,6</w:t>
            </w:r>
          </w:p>
        </w:tc>
        <w:tc>
          <w:tcPr>
            <w:tcW w:w="1030" w:type="dxa"/>
            <w:vAlign w:val="bottom"/>
          </w:tcPr>
          <w:p w:rsidR="00E80264" w:rsidRPr="00E80264" w:rsidRDefault="00E80264" w:rsidP="00E80264">
            <w:pPr>
              <w:shd w:val="clear" w:color="auto" w:fill="FFFFFF"/>
              <w:spacing w:after="0" w:line="240" w:lineRule="auto"/>
              <w:ind w:right="113"/>
              <w:jc w:val="right"/>
              <w:rPr>
                <w:rFonts w:ascii="Times New Roman" w:eastAsia="Times New Roman" w:hAnsi="Times New Roman" w:cs="Times New Roman"/>
                <w:smallCaps/>
                <w:sz w:val="24"/>
                <w:szCs w:val="24"/>
                <w:lang w:eastAsia="ru-RU"/>
              </w:rPr>
            </w:pPr>
            <w:r w:rsidRPr="00E80264">
              <w:rPr>
                <w:rFonts w:ascii="Times New Roman" w:eastAsia="Times New Roman" w:hAnsi="Times New Roman" w:cs="Times New Roman"/>
                <w:sz w:val="24"/>
                <w:szCs w:val="24"/>
                <w:lang w:eastAsia="ru-RU"/>
              </w:rPr>
              <w:t>103,0</w:t>
            </w:r>
          </w:p>
        </w:tc>
      </w:tr>
    </w:tbl>
    <w:p w:rsidR="00305BF3" w:rsidRPr="00305BF3" w:rsidRDefault="00305BF3" w:rsidP="00305BF3">
      <w:pPr>
        <w:spacing w:after="0" w:line="360" w:lineRule="auto"/>
        <w:ind w:firstLine="567"/>
        <w:contextualSpacing/>
        <w:jc w:val="right"/>
        <w:rPr>
          <w:rFonts w:ascii="Times New Roman" w:eastAsia="Calibri" w:hAnsi="Times New Roman" w:cs="Times New Roman"/>
          <w:b/>
          <w:color w:val="000000"/>
          <w:sz w:val="28"/>
          <w:szCs w:val="28"/>
          <w:u w:val="single"/>
          <w:lang w:val="en-US"/>
        </w:rPr>
      </w:pPr>
    </w:p>
    <w:p w:rsidR="00305BF3" w:rsidRDefault="00305BF3" w:rsidP="00305BF3">
      <w:pPr>
        <w:spacing w:after="0" w:line="360" w:lineRule="auto"/>
        <w:ind w:firstLine="567"/>
        <w:contextualSpacing/>
        <w:jc w:val="center"/>
        <w:rPr>
          <w:rFonts w:ascii="Times New Roman" w:eastAsia="Calibri" w:hAnsi="Times New Roman" w:cs="Times New Roman"/>
          <w:b/>
          <w:color w:val="000000"/>
          <w:sz w:val="28"/>
          <w:szCs w:val="28"/>
          <w:lang w:val="en-US"/>
        </w:rPr>
      </w:pPr>
    </w:p>
    <w:p w:rsidR="00305BF3" w:rsidRPr="00B54237" w:rsidRDefault="003A629D" w:rsidP="003A629D">
      <w:pPr>
        <w:spacing w:after="0" w:line="360" w:lineRule="auto"/>
        <w:ind w:firstLine="567"/>
        <w:contextualSpacing/>
        <w:rPr>
          <w:rFonts w:ascii="Times New Roman" w:eastAsia="Calibri" w:hAnsi="Times New Roman" w:cs="Times New Roman"/>
          <w:b/>
          <w:color w:val="000000"/>
          <w:sz w:val="28"/>
          <w:szCs w:val="28"/>
          <w:u w:val="single"/>
          <w:lang w:val="en-US"/>
        </w:rPr>
      </w:pPr>
      <w:r w:rsidRPr="00B54237">
        <w:rPr>
          <w:rFonts w:ascii="Times New Roman" w:eastAsia="Calibri" w:hAnsi="Times New Roman" w:cs="Times New Roman"/>
          <w:b/>
          <w:color w:val="000000"/>
          <w:sz w:val="28"/>
          <w:szCs w:val="28"/>
          <w:u w:val="single"/>
          <w:lang w:val="en-US"/>
        </w:rPr>
        <w:t>Example of execution of the drawing</w:t>
      </w:r>
    </w:p>
    <w:p w:rsidR="00B54237" w:rsidRDefault="00B54237" w:rsidP="003A629D">
      <w:pPr>
        <w:spacing w:after="0" w:line="360" w:lineRule="auto"/>
        <w:ind w:firstLine="567"/>
        <w:contextualSpacing/>
        <w:rPr>
          <w:rFonts w:ascii="Times New Roman" w:eastAsia="Calibri" w:hAnsi="Times New Roman" w:cs="Times New Roman"/>
          <w:b/>
          <w:color w:val="000000"/>
          <w:sz w:val="28"/>
          <w:szCs w:val="28"/>
          <w:lang w:val="en-US"/>
        </w:rPr>
      </w:pPr>
    </w:p>
    <w:p w:rsidR="008704DC" w:rsidRDefault="008704DC" w:rsidP="003A629D">
      <w:pPr>
        <w:spacing w:after="0" w:line="360" w:lineRule="auto"/>
        <w:ind w:firstLine="567"/>
        <w:contextualSpacing/>
        <w:rPr>
          <w:rFonts w:ascii="Times New Roman" w:eastAsia="Calibri" w:hAnsi="Times New Roman" w:cs="Times New Roman"/>
          <w:b/>
          <w:color w:val="000000"/>
          <w:sz w:val="28"/>
          <w:szCs w:val="28"/>
          <w:lang w:val="en-US"/>
        </w:rPr>
      </w:pPr>
      <w:r>
        <w:rPr>
          <w:rFonts w:ascii="Times New Roman" w:hAnsi="Times New Roman" w:cs="Times New Roman"/>
          <w:noProof/>
          <w:sz w:val="28"/>
          <w:szCs w:val="28"/>
          <w:lang w:eastAsia="ru-RU"/>
        </w:rPr>
        <mc:AlternateContent>
          <mc:Choice Requires="wpc">
            <w:drawing>
              <wp:inline distT="0" distB="0" distL="0" distR="0">
                <wp:extent cx="4738978" cy="3514477"/>
                <wp:effectExtent l="0" t="0" r="24130" b="2921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73"/>
                        <wps:cNvSpPr txBox="1">
                          <a:spLocks noChangeArrowheads="1"/>
                        </wps:cNvSpPr>
                        <wps:spPr bwMode="auto">
                          <a:xfrm>
                            <a:off x="324654" y="0"/>
                            <a:ext cx="2885643" cy="328828"/>
                          </a:xfrm>
                          <a:prstGeom prst="rect">
                            <a:avLst/>
                          </a:prstGeom>
                          <a:solidFill>
                            <a:srgbClr val="FFFFFF"/>
                          </a:solidFill>
                          <a:ln w="9525">
                            <a:solidFill>
                              <a:srgbClr val="000000"/>
                            </a:solidFill>
                            <a:miter lim="800000"/>
                            <a:headEnd/>
                            <a:tailEnd/>
                          </a:ln>
                        </wps:spPr>
                        <wps:txbx>
                          <w:txbxContent>
                            <w:p w:rsidR="008704DC" w:rsidRPr="003D2188" w:rsidRDefault="008704DC" w:rsidP="008704DC">
                              <w:pPr>
                                <w:spacing w:line="240" w:lineRule="auto"/>
                                <w:rPr>
                                  <w:sz w:val="24"/>
                                  <w:szCs w:val="24"/>
                                </w:rPr>
                              </w:pPr>
                              <w:proofErr w:type="spellStart"/>
                              <w:r w:rsidRPr="008704DC">
                                <w:rPr>
                                  <w:rFonts w:ascii="Times New Roman" w:hAnsi="Times New Roman" w:cs="Times New Roman"/>
                                  <w:sz w:val="24"/>
                                  <w:szCs w:val="24"/>
                                </w:rPr>
                                <w:t>Urban</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quality</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of</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life</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indicators</w:t>
                              </w:r>
                              <w:proofErr w:type="spellEnd"/>
                            </w:p>
                          </w:txbxContent>
                        </wps:txbx>
                        <wps:bodyPr rot="0" vert="horz" wrap="square" lIns="91440" tIns="45720" rIns="91440" bIns="45720" anchor="t" anchorCtr="0" upright="1">
                          <a:noAutofit/>
                        </wps:bodyPr>
                      </wps:wsp>
                      <wps:wsp>
                        <wps:cNvPr id="5" name="Text Box 74"/>
                        <wps:cNvSpPr txBox="1">
                          <a:spLocks noChangeArrowheads="1"/>
                        </wps:cNvSpPr>
                        <wps:spPr bwMode="auto">
                          <a:xfrm>
                            <a:off x="643059" y="494442"/>
                            <a:ext cx="4099260" cy="295225"/>
                          </a:xfrm>
                          <a:prstGeom prst="rect">
                            <a:avLst/>
                          </a:prstGeom>
                          <a:solidFill>
                            <a:srgbClr val="FFFFFF"/>
                          </a:solidFill>
                          <a:ln w="9525">
                            <a:solidFill>
                              <a:srgbClr val="000000"/>
                            </a:solidFill>
                            <a:miter lim="800000"/>
                            <a:headEnd/>
                            <a:tailEnd/>
                          </a:ln>
                        </wps:spPr>
                        <wps:txbx>
                          <w:txbxContent>
                            <w:p w:rsidR="008704DC" w:rsidRPr="00B54237" w:rsidRDefault="00B54237" w:rsidP="008704DC">
                              <w:pPr>
                                <w:spacing w:line="240" w:lineRule="auto"/>
                                <w:rPr>
                                  <w:sz w:val="24"/>
                                  <w:szCs w:val="24"/>
                                  <w:lang w:val="en-US"/>
                                </w:rPr>
                              </w:pPr>
                              <w:r>
                                <w:rPr>
                                  <w:rFonts w:ascii="Times New Roman" w:hAnsi="Times New Roman" w:cs="Times New Roman"/>
                                  <w:sz w:val="24"/>
                                  <w:szCs w:val="24"/>
                                  <w:lang w:val="en-US"/>
                                </w:rPr>
                                <w:t>L</w:t>
                              </w:r>
                              <w:proofErr w:type="spellStart"/>
                              <w:r>
                                <w:rPr>
                                  <w:rFonts w:ascii="Times New Roman" w:hAnsi="Times New Roman" w:cs="Times New Roman"/>
                                  <w:sz w:val="24"/>
                                  <w:szCs w:val="24"/>
                                </w:rPr>
                                <w:t>ife</w:t>
                              </w:r>
                              <w:proofErr w:type="spellEnd"/>
                              <w:r>
                                <w:rPr>
                                  <w:rFonts w:ascii="Times New Roman" w:hAnsi="Times New Roman" w:cs="Times New Roman"/>
                                  <w:sz w:val="24"/>
                                  <w:szCs w:val="24"/>
                                  <w:lang w:val="en-US"/>
                                </w:rPr>
                                <w:t>time</w:t>
                              </w:r>
                            </w:p>
                          </w:txbxContent>
                        </wps:txbx>
                        <wps:bodyPr rot="0" vert="horz" wrap="square" lIns="91440" tIns="45720" rIns="91440" bIns="45720" anchor="t" anchorCtr="0" upright="1">
                          <a:noAutofit/>
                        </wps:bodyPr>
                      </wps:wsp>
                      <wps:wsp>
                        <wps:cNvPr id="6" name="Text Box 75"/>
                        <wps:cNvSpPr txBox="1">
                          <a:spLocks noChangeArrowheads="1"/>
                        </wps:cNvSpPr>
                        <wps:spPr bwMode="auto">
                          <a:xfrm>
                            <a:off x="643059" y="932079"/>
                            <a:ext cx="4099260" cy="284824"/>
                          </a:xfrm>
                          <a:prstGeom prst="rect">
                            <a:avLst/>
                          </a:prstGeom>
                          <a:solidFill>
                            <a:srgbClr val="FFFFFF"/>
                          </a:solidFill>
                          <a:ln w="9525">
                            <a:solidFill>
                              <a:srgbClr val="000000"/>
                            </a:solidFill>
                            <a:miter lim="800000"/>
                            <a:headEnd/>
                            <a:tailEnd/>
                          </a:ln>
                        </wps:spPr>
                        <wps:txbx>
                          <w:txbxContent>
                            <w:p w:rsidR="008704DC" w:rsidRPr="00B54237" w:rsidRDefault="00B54237" w:rsidP="008704DC">
                              <w:pPr>
                                <w:spacing w:line="240" w:lineRule="auto"/>
                                <w:rPr>
                                  <w:sz w:val="24"/>
                                  <w:szCs w:val="24"/>
                                  <w:lang w:val="en-US"/>
                                </w:rPr>
                              </w:pPr>
                              <w:proofErr w:type="gramStart"/>
                              <w:r>
                                <w:rPr>
                                  <w:rFonts w:ascii="Times New Roman" w:hAnsi="Times New Roman" w:cs="Times New Roman"/>
                                  <w:sz w:val="24"/>
                                  <w:szCs w:val="24"/>
                                  <w:lang w:val="en-US"/>
                                </w:rPr>
                                <w:t>I</w:t>
                              </w:r>
                              <w:r w:rsidRPr="00B54237">
                                <w:rPr>
                                  <w:rFonts w:ascii="Times New Roman" w:hAnsi="Times New Roman" w:cs="Times New Roman"/>
                                  <w:sz w:val="24"/>
                                  <w:szCs w:val="24"/>
                                  <w:lang w:val="en-US"/>
                                </w:rPr>
                                <w:t>ncome</w:t>
                              </w:r>
                              <w:r>
                                <w:rPr>
                                  <w:rFonts w:ascii="Times New Roman" w:hAnsi="Times New Roman" w:cs="Times New Roman"/>
                                  <w:sz w:val="24"/>
                                  <w:szCs w:val="24"/>
                                  <w:lang w:val="en-US"/>
                                </w:rPr>
                                <w:t xml:space="preserve"> </w:t>
                              </w:r>
                              <w:r w:rsidRPr="00B54237">
                                <w:t xml:space="preserve"> </w:t>
                              </w:r>
                              <w:r w:rsidRPr="00B54237">
                                <w:rPr>
                                  <w:rFonts w:ascii="Times New Roman" w:hAnsi="Times New Roman" w:cs="Times New Roman"/>
                                  <w:sz w:val="24"/>
                                  <w:szCs w:val="24"/>
                                  <w:lang w:val="en-US"/>
                                </w:rPr>
                                <w:t>level</w:t>
                              </w:r>
                              <w:proofErr w:type="gramEnd"/>
                              <w:r>
                                <w:rPr>
                                  <w:rFonts w:ascii="Times New Roman" w:hAnsi="Times New Roman" w:cs="Times New Roman"/>
                                  <w:sz w:val="24"/>
                                  <w:szCs w:val="24"/>
                                  <w:lang w:val="en-US"/>
                                </w:rPr>
                                <w:t xml:space="preserve"> </w:t>
                              </w:r>
                              <w:r w:rsidRPr="00B54237">
                                <w:rPr>
                                  <w:rFonts w:ascii="Times New Roman" w:hAnsi="Times New Roman" w:cs="Times New Roman"/>
                                  <w:sz w:val="24"/>
                                  <w:szCs w:val="24"/>
                                  <w:lang w:val="en-US"/>
                                </w:rPr>
                                <w:t>of the population</w:t>
                              </w:r>
                            </w:p>
                          </w:txbxContent>
                        </wps:txbx>
                        <wps:bodyPr rot="0" vert="horz" wrap="square" lIns="91440" tIns="45720" rIns="91440" bIns="45720" anchor="t" anchorCtr="0" upright="1">
                          <a:noAutofit/>
                        </wps:bodyPr>
                      </wps:wsp>
                      <wps:wsp>
                        <wps:cNvPr id="7" name="Text Box 76"/>
                        <wps:cNvSpPr txBox="1">
                          <a:spLocks noChangeArrowheads="1"/>
                        </wps:cNvSpPr>
                        <wps:spPr bwMode="auto">
                          <a:xfrm>
                            <a:off x="643059" y="1406520"/>
                            <a:ext cx="4099260" cy="311227"/>
                          </a:xfrm>
                          <a:prstGeom prst="rect">
                            <a:avLst/>
                          </a:prstGeom>
                          <a:solidFill>
                            <a:srgbClr val="FFFFFF"/>
                          </a:solidFill>
                          <a:ln w="9525">
                            <a:solidFill>
                              <a:srgbClr val="000000"/>
                            </a:solidFill>
                            <a:miter lim="800000"/>
                            <a:headEnd/>
                            <a:tailEnd/>
                          </a:ln>
                        </wps:spPr>
                        <wps:txbx>
                          <w:txbxContent>
                            <w:p w:rsidR="008704DC" w:rsidRPr="00B54237" w:rsidRDefault="00B54237" w:rsidP="008704DC">
                              <w:pPr>
                                <w:spacing w:line="240" w:lineRule="auto"/>
                                <w:rPr>
                                  <w:sz w:val="24"/>
                                  <w:szCs w:val="24"/>
                                  <w:lang w:val="en-US"/>
                                </w:rPr>
                              </w:pPr>
                              <w:r>
                                <w:rPr>
                                  <w:rFonts w:ascii="Times New Roman" w:hAnsi="Times New Roman" w:cs="Times New Roman"/>
                                  <w:sz w:val="24"/>
                                  <w:szCs w:val="24"/>
                                  <w:lang w:val="en-US"/>
                                </w:rPr>
                                <w:t>E</w:t>
                              </w:r>
                              <w:proofErr w:type="spellStart"/>
                              <w:r w:rsidRPr="00B54237">
                                <w:rPr>
                                  <w:rFonts w:ascii="Times New Roman" w:hAnsi="Times New Roman" w:cs="Times New Roman"/>
                                  <w:sz w:val="24"/>
                                  <w:szCs w:val="24"/>
                                </w:rPr>
                                <w:t>conomic</w:t>
                              </w:r>
                              <w:proofErr w:type="spellEnd"/>
                              <w:r w:rsidRPr="00B54237">
                                <w:rPr>
                                  <w:rFonts w:ascii="Times New Roman" w:hAnsi="Times New Roman" w:cs="Times New Roman"/>
                                  <w:sz w:val="24"/>
                                  <w:szCs w:val="24"/>
                                </w:rPr>
                                <w:t xml:space="preserve"> </w:t>
                              </w:r>
                              <w:proofErr w:type="spellStart"/>
                              <w:r w:rsidRPr="00B54237">
                                <w:rPr>
                                  <w:rFonts w:ascii="Times New Roman" w:hAnsi="Times New Roman" w:cs="Times New Roman"/>
                                  <w:sz w:val="24"/>
                                  <w:szCs w:val="24"/>
                                </w:rPr>
                                <w:t>development</w:t>
                              </w:r>
                              <w:proofErr w:type="spellEnd"/>
                              <w:r>
                                <w:rPr>
                                  <w:rFonts w:ascii="Times New Roman" w:hAnsi="Times New Roman" w:cs="Times New Roman"/>
                                  <w:sz w:val="24"/>
                                  <w:szCs w:val="24"/>
                                  <w:lang w:val="en-US"/>
                                </w:rPr>
                                <w:t xml:space="preserve"> level</w:t>
                              </w:r>
                            </w:p>
                          </w:txbxContent>
                        </wps:txbx>
                        <wps:bodyPr rot="0" vert="horz" wrap="square" lIns="91440" tIns="45720" rIns="91440" bIns="45720" anchor="t" anchorCtr="0" upright="1">
                          <a:noAutofit/>
                        </wps:bodyPr>
                      </wps:wsp>
                      <wps:wsp>
                        <wps:cNvPr id="8" name="Text Box 77"/>
                        <wps:cNvSpPr txBox="1">
                          <a:spLocks noChangeArrowheads="1"/>
                        </wps:cNvSpPr>
                        <wps:spPr bwMode="auto">
                          <a:xfrm>
                            <a:off x="643059" y="1872160"/>
                            <a:ext cx="4099260" cy="464040"/>
                          </a:xfrm>
                          <a:prstGeom prst="rect">
                            <a:avLst/>
                          </a:prstGeom>
                          <a:solidFill>
                            <a:srgbClr val="FFFFFF"/>
                          </a:solidFill>
                          <a:ln w="9525">
                            <a:solidFill>
                              <a:srgbClr val="000000"/>
                            </a:solidFill>
                            <a:miter lim="800000"/>
                            <a:headEnd/>
                            <a:tailEnd/>
                          </a:ln>
                        </wps:spPr>
                        <wps:txbx>
                          <w:txbxContent>
                            <w:p w:rsidR="008704DC" w:rsidRPr="00B54237" w:rsidRDefault="00B54237" w:rsidP="008704DC">
                              <w:pPr>
                                <w:spacing w:line="240" w:lineRule="auto"/>
                                <w:rPr>
                                  <w:sz w:val="24"/>
                                  <w:szCs w:val="24"/>
                                  <w:lang w:val="en-US"/>
                                </w:rPr>
                              </w:pPr>
                              <w:r w:rsidRPr="00B54237">
                                <w:rPr>
                                  <w:rFonts w:ascii="Times New Roman" w:hAnsi="Times New Roman" w:cs="Times New Roman"/>
                                  <w:sz w:val="24"/>
                                  <w:szCs w:val="24"/>
                                  <w:lang w:val="en-US"/>
                                </w:rPr>
                                <w:t>Availability and accessibility of services provided by social institutions</w:t>
                              </w:r>
                            </w:p>
                          </w:txbxContent>
                        </wps:txbx>
                        <wps:bodyPr rot="0" vert="horz" wrap="square" lIns="91440" tIns="45720" rIns="91440" bIns="45720" anchor="t" anchorCtr="0" upright="1">
                          <a:noAutofit/>
                        </wps:bodyPr>
                      </wps:wsp>
                      <wps:wsp>
                        <wps:cNvPr id="9" name="Text Box 78"/>
                        <wps:cNvSpPr txBox="1">
                          <a:spLocks noChangeArrowheads="1"/>
                        </wps:cNvSpPr>
                        <wps:spPr bwMode="auto">
                          <a:xfrm>
                            <a:off x="643059" y="2413806"/>
                            <a:ext cx="4099260" cy="260822"/>
                          </a:xfrm>
                          <a:prstGeom prst="rect">
                            <a:avLst/>
                          </a:prstGeom>
                          <a:solidFill>
                            <a:srgbClr val="FFFFFF"/>
                          </a:solidFill>
                          <a:ln w="9525">
                            <a:solidFill>
                              <a:srgbClr val="000000"/>
                            </a:solidFill>
                            <a:miter lim="800000"/>
                            <a:headEnd/>
                            <a:tailEnd/>
                          </a:ln>
                        </wps:spPr>
                        <wps:txbx>
                          <w:txbxContent>
                            <w:p w:rsidR="008704DC" w:rsidRPr="003D2188" w:rsidRDefault="00B54237" w:rsidP="008704DC">
                              <w:pPr>
                                <w:spacing w:line="240" w:lineRule="auto"/>
                                <w:rPr>
                                  <w:sz w:val="24"/>
                                  <w:szCs w:val="24"/>
                                </w:rPr>
                              </w:pPr>
                              <w:r>
                                <w:rPr>
                                  <w:rFonts w:ascii="Times New Roman" w:hAnsi="Times New Roman" w:cs="Times New Roman"/>
                                  <w:sz w:val="24"/>
                                  <w:szCs w:val="24"/>
                                  <w:lang w:val="en-US"/>
                                </w:rPr>
                                <w:t>C</w:t>
                              </w:r>
                              <w:proofErr w:type="spellStart"/>
                              <w:r w:rsidRPr="00B54237">
                                <w:rPr>
                                  <w:rFonts w:ascii="Times New Roman" w:hAnsi="Times New Roman" w:cs="Times New Roman"/>
                                  <w:sz w:val="24"/>
                                  <w:szCs w:val="24"/>
                                </w:rPr>
                                <w:t>rime</w:t>
                              </w:r>
                              <w:proofErr w:type="spellEnd"/>
                              <w:r w:rsidRPr="00B54237">
                                <w:rPr>
                                  <w:rFonts w:ascii="Times New Roman" w:hAnsi="Times New Roman" w:cs="Times New Roman"/>
                                  <w:sz w:val="24"/>
                                  <w:szCs w:val="24"/>
                                </w:rPr>
                                <w:t xml:space="preserve"> </w:t>
                              </w:r>
                              <w:proofErr w:type="spellStart"/>
                              <w:r w:rsidRPr="00B54237">
                                <w:rPr>
                                  <w:rFonts w:ascii="Times New Roman" w:hAnsi="Times New Roman" w:cs="Times New Roman"/>
                                  <w:sz w:val="24"/>
                                  <w:szCs w:val="24"/>
                                </w:rPr>
                                <w:t>rate</w:t>
                              </w:r>
                              <w:proofErr w:type="spellEnd"/>
                            </w:p>
                          </w:txbxContent>
                        </wps:txbx>
                        <wps:bodyPr rot="0" vert="horz" wrap="square" lIns="91440" tIns="45720" rIns="91440" bIns="45720" anchor="t" anchorCtr="0" upright="1">
                          <a:noAutofit/>
                        </wps:bodyPr>
                      </wps:wsp>
                      <wps:wsp>
                        <wps:cNvPr id="10" name="Text Box 79"/>
                        <wps:cNvSpPr txBox="1">
                          <a:spLocks noChangeArrowheads="1"/>
                        </wps:cNvSpPr>
                        <wps:spPr bwMode="auto">
                          <a:xfrm>
                            <a:off x="642976" y="2804729"/>
                            <a:ext cx="4096001" cy="336035"/>
                          </a:xfrm>
                          <a:prstGeom prst="rect">
                            <a:avLst/>
                          </a:prstGeom>
                          <a:solidFill>
                            <a:srgbClr val="FFFFFF"/>
                          </a:solidFill>
                          <a:ln w="9525">
                            <a:solidFill>
                              <a:srgbClr val="000000"/>
                            </a:solidFill>
                            <a:miter lim="800000"/>
                            <a:headEnd/>
                            <a:tailEnd/>
                          </a:ln>
                        </wps:spPr>
                        <wps:txbx>
                          <w:txbxContent>
                            <w:p w:rsidR="008704DC" w:rsidRPr="00B54237" w:rsidRDefault="00B54237" w:rsidP="008704DC">
                              <w:pPr>
                                <w:spacing w:line="240" w:lineRule="auto"/>
                                <w:rPr>
                                  <w:sz w:val="24"/>
                                  <w:szCs w:val="24"/>
                                  <w:lang w:val="en-US"/>
                                </w:rPr>
                              </w:pPr>
                              <w:r w:rsidRPr="00B54237">
                                <w:rPr>
                                  <w:rFonts w:ascii="Times New Roman" w:hAnsi="Times New Roman" w:cs="Times New Roman"/>
                                  <w:sz w:val="24"/>
                                  <w:szCs w:val="24"/>
                                  <w:lang w:val="en-US"/>
                                </w:rPr>
                                <w:t>Comfort and safety of housing conditions</w:t>
                              </w:r>
                            </w:p>
                          </w:txbxContent>
                        </wps:txbx>
                        <wps:bodyPr rot="0" vert="horz" wrap="square" lIns="91440" tIns="45720" rIns="91440" bIns="45720" anchor="t" anchorCtr="0" upright="1">
                          <a:noAutofit/>
                        </wps:bodyPr>
                      </wps:wsp>
                      <wps:wsp>
                        <wps:cNvPr id="11" name="Text Box 80"/>
                        <wps:cNvSpPr txBox="1">
                          <a:spLocks noChangeArrowheads="1"/>
                        </wps:cNvSpPr>
                        <wps:spPr bwMode="auto">
                          <a:xfrm>
                            <a:off x="643059" y="3197073"/>
                            <a:ext cx="4099260" cy="320827"/>
                          </a:xfrm>
                          <a:prstGeom prst="rect">
                            <a:avLst/>
                          </a:prstGeom>
                          <a:solidFill>
                            <a:srgbClr val="FFFFFF"/>
                          </a:solidFill>
                          <a:ln w="9525">
                            <a:solidFill>
                              <a:srgbClr val="000000"/>
                            </a:solidFill>
                            <a:miter lim="800000"/>
                            <a:headEnd/>
                            <a:tailEnd/>
                          </a:ln>
                        </wps:spPr>
                        <wps:txbx>
                          <w:txbxContent>
                            <w:p w:rsidR="008704DC" w:rsidRPr="003D2188" w:rsidRDefault="00B54237" w:rsidP="008704DC">
                              <w:pPr>
                                <w:spacing w:line="240" w:lineRule="auto"/>
                                <w:rPr>
                                  <w:sz w:val="24"/>
                                  <w:szCs w:val="24"/>
                                </w:rPr>
                              </w:pPr>
                              <w:proofErr w:type="gramStart"/>
                              <w:r>
                                <w:rPr>
                                  <w:rFonts w:ascii="Times New Roman" w:hAnsi="Times New Roman" w:cs="Times New Roman"/>
                                  <w:sz w:val="24"/>
                                  <w:szCs w:val="24"/>
                                  <w:lang w:val="en-US"/>
                                </w:rPr>
                                <w:t>I</w:t>
                              </w:r>
                              <w:proofErr w:type="spellStart"/>
                              <w:r w:rsidRPr="00B54237">
                                <w:rPr>
                                  <w:rFonts w:ascii="Times New Roman" w:hAnsi="Times New Roman" w:cs="Times New Roman"/>
                                  <w:sz w:val="24"/>
                                  <w:szCs w:val="24"/>
                                </w:rPr>
                                <w:t>nfrastructure</w:t>
                              </w:r>
                              <w:proofErr w:type="spellEnd"/>
                              <w:r w:rsidRPr="00B5423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development</w:t>
                              </w:r>
                              <w:proofErr w:type="spellEnd"/>
                              <w:proofErr w:type="gramEnd"/>
                              <w:r>
                                <w:rPr>
                                  <w:rFonts w:ascii="Times New Roman" w:hAnsi="Times New Roman" w:cs="Times New Roman"/>
                                  <w:sz w:val="24"/>
                                  <w:szCs w:val="24"/>
                                </w:rPr>
                                <w:t xml:space="preserve"> </w:t>
                              </w:r>
                              <w:r w:rsidRPr="00B54237">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wps:wsp>
                        <wps:cNvPr id="12" name="AutoShape 81"/>
                        <wps:cNvCnPr>
                          <a:cxnSpLocks noChangeShapeType="1"/>
                          <a:stCxn id="4" idx="1"/>
                        </wps:cNvCnPr>
                        <wps:spPr bwMode="auto">
                          <a:xfrm>
                            <a:off x="324654" y="164814"/>
                            <a:ext cx="800" cy="31978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82"/>
                        <wps:cNvCnPr>
                          <a:cxnSpLocks noChangeShapeType="1"/>
                          <a:endCxn id="5" idx="1"/>
                        </wps:cNvCnPr>
                        <wps:spPr bwMode="auto">
                          <a:xfrm flipV="1">
                            <a:off x="324654" y="642455"/>
                            <a:ext cx="3184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83"/>
                        <wps:cNvCnPr>
                          <a:cxnSpLocks noChangeShapeType="1"/>
                        </wps:cNvCnPr>
                        <wps:spPr bwMode="auto">
                          <a:xfrm flipV="1">
                            <a:off x="323854" y="3362687"/>
                            <a:ext cx="3192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4"/>
                        <wps:cNvCnPr>
                          <a:cxnSpLocks noChangeShapeType="1"/>
                        </wps:cNvCnPr>
                        <wps:spPr bwMode="auto">
                          <a:xfrm flipV="1">
                            <a:off x="323854" y="2917049"/>
                            <a:ext cx="3192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5"/>
                        <wps:cNvCnPr>
                          <a:cxnSpLocks noChangeShapeType="1"/>
                        </wps:cNvCnPr>
                        <wps:spPr bwMode="auto">
                          <a:xfrm flipV="1">
                            <a:off x="323854" y="2525015"/>
                            <a:ext cx="3192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86"/>
                        <wps:cNvCnPr>
                          <a:cxnSpLocks noChangeShapeType="1"/>
                        </wps:cNvCnPr>
                        <wps:spPr bwMode="auto">
                          <a:xfrm flipV="1">
                            <a:off x="325454" y="2097779"/>
                            <a:ext cx="3184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87"/>
                        <wps:cNvCnPr>
                          <a:cxnSpLocks noChangeShapeType="1"/>
                        </wps:cNvCnPr>
                        <wps:spPr bwMode="auto">
                          <a:xfrm flipV="1">
                            <a:off x="323854" y="1580935"/>
                            <a:ext cx="3192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88"/>
                        <wps:cNvCnPr>
                          <a:cxnSpLocks noChangeShapeType="1"/>
                        </wps:cNvCnPr>
                        <wps:spPr bwMode="auto">
                          <a:xfrm flipV="1">
                            <a:off x="325454" y="1064891"/>
                            <a:ext cx="318405" cy="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 o:spid="_x0000_s1026" editas="canvas" style="width:373.15pt;height:276.75pt;mso-position-horizontal-relative:char;mso-position-vertical-relative:line" coordsize="47383,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383;height:35140;visibility:visible;mso-wrap-style:square">
                  <v:fill o:detectmouseclick="t"/>
                  <v:path o:connecttype="none"/>
                </v:shape>
                <v:shapetype id="_x0000_t202" coordsize="21600,21600" o:spt="202" path="m,l,21600r21600,l21600,xe">
                  <v:stroke joinstyle="miter"/>
                  <v:path gradientshapeok="t" o:connecttype="rect"/>
                </v:shapetype>
                <v:shape id="Text Box 73" o:spid="_x0000_s1028" type="#_x0000_t202" style="position:absolute;left:3246;width:28856;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704DC" w:rsidRPr="003D2188" w:rsidRDefault="008704DC" w:rsidP="008704DC">
                        <w:pPr>
                          <w:spacing w:line="240" w:lineRule="auto"/>
                          <w:rPr>
                            <w:sz w:val="24"/>
                            <w:szCs w:val="24"/>
                          </w:rPr>
                        </w:pPr>
                        <w:proofErr w:type="spellStart"/>
                        <w:r w:rsidRPr="008704DC">
                          <w:rPr>
                            <w:rFonts w:ascii="Times New Roman" w:hAnsi="Times New Roman" w:cs="Times New Roman"/>
                            <w:sz w:val="24"/>
                            <w:szCs w:val="24"/>
                          </w:rPr>
                          <w:t>Urban</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quality</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of</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life</w:t>
                        </w:r>
                        <w:proofErr w:type="spellEnd"/>
                        <w:r w:rsidRPr="008704DC">
                          <w:rPr>
                            <w:rFonts w:ascii="Times New Roman" w:hAnsi="Times New Roman" w:cs="Times New Roman"/>
                            <w:sz w:val="24"/>
                            <w:szCs w:val="24"/>
                          </w:rPr>
                          <w:t xml:space="preserve"> </w:t>
                        </w:r>
                        <w:proofErr w:type="spellStart"/>
                        <w:r w:rsidRPr="008704DC">
                          <w:rPr>
                            <w:rFonts w:ascii="Times New Roman" w:hAnsi="Times New Roman" w:cs="Times New Roman"/>
                            <w:sz w:val="24"/>
                            <w:szCs w:val="24"/>
                          </w:rPr>
                          <w:t>indicators</w:t>
                        </w:r>
                        <w:proofErr w:type="spellEnd"/>
                      </w:p>
                    </w:txbxContent>
                  </v:textbox>
                </v:shape>
                <v:shape id="Text Box 74" o:spid="_x0000_s1029" type="#_x0000_t202" style="position:absolute;left:6430;top:4944;width:4099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704DC" w:rsidRPr="00B54237" w:rsidRDefault="00B54237" w:rsidP="008704DC">
                        <w:pPr>
                          <w:spacing w:line="240" w:lineRule="auto"/>
                          <w:rPr>
                            <w:sz w:val="24"/>
                            <w:szCs w:val="24"/>
                            <w:lang w:val="en-US"/>
                          </w:rPr>
                        </w:pPr>
                        <w:r>
                          <w:rPr>
                            <w:rFonts w:ascii="Times New Roman" w:hAnsi="Times New Roman" w:cs="Times New Roman"/>
                            <w:sz w:val="24"/>
                            <w:szCs w:val="24"/>
                            <w:lang w:val="en-US"/>
                          </w:rPr>
                          <w:t>L</w:t>
                        </w:r>
                        <w:proofErr w:type="spellStart"/>
                        <w:r>
                          <w:rPr>
                            <w:rFonts w:ascii="Times New Roman" w:hAnsi="Times New Roman" w:cs="Times New Roman"/>
                            <w:sz w:val="24"/>
                            <w:szCs w:val="24"/>
                          </w:rPr>
                          <w:t>ife</w:t>
                        </w:r>
                        <w:proofErr w:type="spellEnd"/>
                        <w:r>
                          <w:rPr>
                            <w:rFonts w:ascii="Times New Roman" w:hAnsi="Times New Roman" w:cs="Times New Roman"/>
                            <w:sz w:val="24"/>
                            <w:szCs w:val="24"/>
                            <w:lang w:val="en-US"/>
                          </w:rPr>
                          <w:t>time</w:t>
                        </w:r>
                      </w:p>
                    </w:txbxContent>
                  </v:textbox>
                </v:shape>
                <v:shape id="Text Box 75" o:spid="_x0000_s1030" type="#_x0000_t202" style="position:absolute;left:6430;top:9320;width:40993;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704DC" w:rsidRPr="00B54237" w:rsidRDefault="00B54237" w:rsidP="008704DC">
                        <w:pPr>
                          <w:spacing w:line="240" w:lineRule="auto"/>
                          <w:rPr>
                            <w:sz w:val="24"/>
                            <w:szCs w:val="24"/>
                            <w:lang w:val="en-US"/>
                          </w:rPr>
                        </w:pPr>
                        <w:proofErr w:type="gramStart"/>
                        <w:r>
                          <w:rPr>
                            <w:rFonts w:ascii="Times New Roman" w:hAnsi="Times New Roman" w:cs="Times New Roman"/>
                            <w:sz w:val="24"/>
                            <w:szCs w:val="24"/>
                            <w:lang w:val="en-US"/>
                          </w:rPr>
                          <w:t>I</w:t>
                        </w:r>
                        <w:r w:rsidRPr="00B54237">
                          <w:rPr>
                            <w:rFonts w:ascii="Times New Roman" w:hAnsi="Times New Roman" w:cs="Times New Roman"/>
                            <w:sz w:val="24"/>
                            <w:szCs w:val="24"/>
                            <w:lang w:val="en-US"/>
                          </w:rPr>
                          <w:t>ncome</w:t>
                        </w:r>
                        <w:r>
                          <w:rPr>
                            <w:rFonts w:ascii="Times New Roman" w:hAnsi="Times New Roman" w:cs="Times New Roman"/>
                            <w:sz w:val="24"/>
                            <w:szCs w:val="24"/>
                            <w:lang w:val="en-US"/>
                          </w:rPr>
                          <w:t xml:space="preserve"> </w:t>
                        </w:r>
                        <w:r w:rsidRPr="00B54237">
                          <w:t xml:space="preserve"> </w:t>
                        </w:r>
                        <w:r w:rsidRPr="00B54237">
                          <w:rPr>
                            <w:rFonts w:ascii="Times New Roman" w:hAnsi="Times New Roman" w:cs="Times New Roman"/>
                            <w:sz w:val="24"/>
                            <w:szCs w:val="24"/>
                            <w:lang w:val="en-US"/>
                          </w:rPr>
                          <w:t>level</w:t>
                        </w:r>
                        <w:proofErr w:type="gramEnd"/>
                        <w:r>
                          <w:rPr>
                            <w:rFonts w:ascii="Times New Roman" w:hAnsi="Times New Roman" w:cs="Times New Roman"/>
                            <w:sz w:val="24"/>
                            <w:szCs w:val="24"/>
                            <w:lang w:val="en-US"/>
                          </w:rPr>
                          <w:t xml:space="preserve"> </w:t>
                        </w:r>
                        <w:r w:rsidRPr="00B54237">
                          <w:rPr>
                            <w:rFonts w:ascii="Times New Roman" w:hAnsi="Times New Roman" w:cs="Times New Roman"/>
                            <w:sz w:val="24"/>
                            <w:szCs w:val="24"/>
                            <w:lang w:val="en-US"/>
                          </w:rPr>
                          <w:t>of the population</w:t>
                        </w:r>
                      </w:p>
                    </w:txbxContent>
                  </v:textbox>
                </v:shape>
                <v:shape id="Text Box 76" o:spid="_x0000_s1031" type="#_x0000_t202" style="position:absolute;left:6430;top:14065;width:4099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704DC" w:rsidRPr="00B54237" w:rsidRDefault="00B54237" w:rsidP="008704DC">
                        <w:pPr>
                          <w:spacing w:line="240" w:lineRule="auto"/>
                          <w:rPr>
                            <w:sz w:val="24"/>
                            <w:szCs w:val="24"/>
                            <w:lang w:val="en-US"/>
                          </w:rPr>
                        </w:pPr>
                        <w:r>
                          <w:rPr>
                            <w:rFonts w:ascii="Times New Roman" w:hAnsi="Times New Roman" w:cs="Times New Roman"/>
                            <w:sz w:val="24"/>
                            <w:szCs w:val="24"/>
                            <w:lang w:val="en-US"/>
                          </w:rPr>
                          <w:t>E</w:t>
                        </w:r>
                        <w:proofErr w:type="spellStart"/>
                        <w:r w:rsidRPr="00B54237">
                          <w:rPr>
                            <w:rFonts w:ascii="Times New Roman" w:hAnsi="Times New Roman" w:cs="Times New Roman"/>
                            <w:sz w:val="24"/>
                            <w:szCs w:val="24"/>
                          </w:rPr>
                          <w:t>conomic</w:t>
                        </w:r>
                        <w:proofErr w:type="spellEnd"/>
                        <w:r w:rsidRPr="00B54237">
                          <w:rPr>
                            <w:rFonts w:ascii="Times New Roman" w:hAnsi="Times New Roman" w:cs="Times New Roman"/>
                            <w:sz w:val="24"/>
                            <w:szCs w:val="24"/>
                          </w:rPr>
                          <w:t xml:space="preserve"> </w:t>
                        </w:r>
                        <w:proofErr w:type="spellStart"/>
                        <w:r w:rsidRPr="00B54237">
                          <w:rPr>
                            <w:rFonts w:ascii="Times New Roman" w:hAnsi="Times New Roman" w:cs="Times New Roman"/>
                            <w:sz w:val="24"/>
                            <w:szCs w:val="24"/>
                          </w:rPr>
                          <w:t>development</w:t>
                        </w:r>
                        <w:proofErr w:type="spellEnd"/>
                        <w:r>
                          <w:rPr>
                            <w:rFonts w:ascii="Times New Roman" w:hAnsi="Times New Roman" w:cs="Times New Roman"/>
                            <w:sz w:val="24"/>
                            <w:szCs w:val="24"/>
                            <w:lang w:val="en-US"/>
                          </w:rPr>
                          <w:t xml:space="preserve"> level</w:t>
                        </w:r>
                      </w:p>
                    </w:txbxContent>
                  </v:textbox>
                </v:shape>
                <v:shape id="Text Box 77" o:spid="_x0000_s1032" type="#_x0000_t202" style="position:absolute;left:6430;top:18721;width:40993;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704DC" w:rsidRPr="00B54237" w:rsidRDefault="00B54237" w:rsidP="008704DC">
                        <w:pPr>
                          <w:spacing w:line="240" w:lineRule="auto"/>
                          <w:rPr>
                            <w:sz w:val="24"/>
                            <w:szCs w:val="24"/>
                            <w:lang w:val="en-US"/>
                          </w:rPr>
                        </w:pPr>
                        <w:r w:rsidRPr="00B54237">
                          <w:rPr>
                            <w:rFonts w:ascii="Times New Roman" w:hAnsi="Times New Roman" w:cs="Times New Roman"/>
                            <w:sz w:val="24"/>
                            <w:szCs w:val="24"/>
                            <w:lang w:val="en-US"/>
                          </w:rPr>
                          <w:t>Availability and accessibility of services provided by social institutions</w:t>
                        </w:r>
                      </w:p>
                    </w:txbxContent>
                  </v:textbox>
                </v:shape>
                <v:shape id="Text Box 78" o:spid="_x0000_s1033" type="#_x0000_t202" style="position:absolute;left:6430;top:24138;width:40993;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704DC" w:rsidRPr="003D2188" w:rsidRDefault="00B54237" w:rsidP="008704DC">
                        <w:pPr>
                          <w:spacing w:line="240" w:lineRule="auto"/>
                          <w:rPr>
                            <w:sz w:val="24"/>
                            <w:szCs w:val="24"/>
                          </w:rPr>
                        </w:pPr>
                        <w:r>
                          <w:rPr>
                            <w:rFonts w:ascii="Times New Roman" w:hAnsi="Times New Roman" w:cs="Times New Roman"/>
                            <w:sz w:val="24"/>
                            <w:szCs w:val="24"/>
                            <w:lang w:val="en-US"/>
                          </w:rPr>
                          <w:t>C</w:t>
                        </w:r>
                        <w:proofErr w:type="spellStart"/>
                        <w:r w:rsidRPr="00B54237">
                          <w:rPr>
                            <w:rFonts w:ascii="Times New Roman" w:hAnsi="Times New Roman" w:cs="Times New Roman"/>
                            <w:sz w:val="24"/>
                            <w:szCs w:val="24"/>
                          </w:rPr>
                          <w:t>rime</w:t>
                        </w:r>
                        <w:proofErr w:type="spellEnd"/>
                        <w:r w:rsidRPr="00B54237">
                          <w:rPr>
                            <w:rFonts w:ascii="Times New Roman" w:hAnsi="Times New Roman" w:cs="Times New Roman"/>
                            <w:sz w:val="24"/>
                            <w:szCs w:val="24"/>
                          </w:rPr>
                          <w:t xml:space="preserve"> </w:t>
                        </w:r>
                        <w:proofErr w:type="spellStart"/>
                        <w:r w:rsidRPr="00B54237">
                          <w:rPr>
                            <w:rFonts w:ascii="Times New Roman" w:hAnsi="Times New Roman" w:cs="Times New Roman"/>
                            <w:sz w:val="24"/>
                            <w:szCs w:val="24"/>
                          </w:rPr>
                          <w:t>rate</w:t>
                        </w:r>
                        <w:proofErr w:type="spellEnd"/>
                      </w:p>
                    </w:txbxContent>
                  </v:textbox>
                </v:shape>
                <v:shape id="Text Box 79" o:spid="_x0000_s1034" type="#_x0000_t202" style="position:absolute;left:6429;top:28047;width:40960;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704DC" w:rsidRPr="00B54237" w:rsidRDefault="00B54237" w:rsidP="008704DC">
                        <w:pPr>
                          <w:spacing w:line="240" w:lineRule="auto"/>
                          <w:rPr>
                            <w:sz w:val="24"/>
                            <w:szCs w:val="24"/>
                            <w:lang w:val="en-US"/>
                          </w:rPr>
                        </w:pPr>
                        <w:r w:rsidRPr="00B54237">
                          <w:rPr>
                            <w:rFonts w:ascii="Times New Roman" w:hAnsi="Times New Roman" w:cs="Times New Roman"/>
                            <w:sz w:val="24"/>
                            <w:szCs w:val="24"/>
                            <w:lang w:val="en-US"/>
                          </w:rPr>
                          <w:t>Comfort and safety of housing conditions</w:t>
                        </w:r>
                      </w:p>
                    </w:txbxContent>
                  </v:textbox>
                </v:shape>
                <v:shape id="Text Box 80" o:spid="_x0000_s1035" type="#_x0000_t202" style="position:absolute;left:6430;top:31970;width:40993;height:3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704DC" w:rsidRPr="003D2188" w:rsidRDefault="00B54237" w:rsidP="008704DC">
                        <w:pPr>
                          <w:spacing w:line="240" w:lineRule="auto"/>
                          <w:rPr>
                            <w:sz w:val="24"/>
                            <w:szCs w:val="24"/>
                          </w:rPr>
                        </w:pPr>
                        <w:proofErr w:type="gramStart"/>
                        <w:r>
                          <w:rPr>
                            <w:rFonts w:ascii="Times New Roman" w:hAnsi="Times New Roman" w:cs="Times New Roman"/>
                            <w:sz w:val="24"/>
                            <w:szCs w:val="24"/>
                            <w:lang w:val="en-US"/>
                          </w:rPr>
                          <w:t>I</w:t>
                        </w:r>
                        <w:proofErr w:type="spellStart"/>
                        <w:r w:rsidRPr="00B54237">
                          <w:rPr>
                            <w:rFonts w:ascii="Times New Roman" w:hAnsi="Times New Roman" w:cs="Times New Roman"/>
                            <w:sz w:val="24"/>
                            <w:szCs w:val="24"/>
                          </w:rPr>
                          <w:t>nfrastructure</w:t>
                        </w:r>
                        <w:proofErr w:type="spellEnd"/>
                        <w:r w:rsidRPr="00B5423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development</w:t>
                        </w:r>
                        <w:proofErr w:type="spellEnd"/>
                        <w:proofErr w:type="gramEnd"/>
                        <w:r>
                          <w:rPr>
                            <w:rFonts w:ascii="Times New Roman" w:hAnsi="Times New Roman" w:cs="Times New Roman"/>
                            <w:sz w:val="24"/>
                            <w:szCs w:val="24"/>
                          </w:rPr>
                          <w:t xml:space="preserve"> </w:t>
                        </w:r>
                        <w:r w:rsidRPr="00B54237">
                          <w:rPr>
                            <w:rFonts w:ascii="Times New Roman" w:hAnsi="Times New Roman" w:cs="Times New Roman"/>
                            <w:sz w:val="24"/>
                            <w:szCs w:val="24"/>
                          </w:rPr>
                          <w:t xml:space="preserve"> </w:t>
                        </w:r>
                      </w:p>
                    </w:txbxContent>
                  </v:textbox>
                </v:shape>
                <v:shapetype id="_x0000_t32" coordsize="21600,21600" o:spt="32" o:oned="t" path="m,l21600,21600e" filled="f">
                  <v:path arrowok="t" fillok="f" o:connecttype="none"/>
                  <o:lock v:ext="edit" shapetype="t"/>
                </v:shapetype>
                <v:shape id="AutoShape 81" o:spid="_x0000_s1036" type="#_x0000_t32" style="position:absolute;left:3246;top:1648;width:8;height:31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82" o:spid="_x0000_s1037" type="#_x0000_t32" style="position:absolute;left:3246;top:6424;width:318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83" o:spid="_x0000_s1038" type="#_x0000_t32" style="position:absolute;left:3238;top:33626;width:319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84" o:spid="_x0000_s1039" type="#_x0000_t32" style="position:absolute;left:3238;top:29170;width:319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85" o:spid="_x0000_s1040" type="#_x0000_t32" style="position:absolute;left:3238;top:25250;width:319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86" o:spid="_x0000_s1041" type="#_x0000_t32" style="position:absolute;left:3254;top:20977;width:318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87" o:spid="_x0000_s1042" type="#_x0000_t32" style="position:absolute;left:3238;top:15809;width:319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88" o:spid="_x0000_s1043" type="#_x0000_t32" style="position:absolute;left:3254;top:10648;width:318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w10:anchorlock/>
              </v:group>
            </w:pict>
          </mc:Fallback>
        </mc:AlternateContent>
      </w:r>
    </w:p>
    <w:p w:rsidR="008704DC" w:rsidRDefault="008704DC" w:rsidP="003A629D">
      <w:pPr>
        <w:spacing w:after="0" w:line="360" w:lineRule="auto"/>
        <w:ind w:firstLine="567"/>
        <w:contextualSpacing/>
        <w:rPr>
          <w:rFonts w:ascii="Times New Roman" w:eastAsia="Calibri" w:hAnsi="Times New Roman" w:cs="Times New Roman"/>
          <w:color w:val="000000"/>
          <w:sz w:val="28"/>
          <w:szCs w:val="28"/>
          <w:lang w:val="en-US"/>
        </w:rPr>
      </w:pPr>
      <w:r w:rsidRPr="008704DC">
        <w:rPr>
          <w:rFonts w:ascii="Times New Roman" w:eastAsia="Calibri" w:hAnsi="Times New Roman" w:cs="Times New Roman"/>
          <w:color w:val="000000"/>
          <w:sz w:val="28"/>
          <w:szCs w:val="28"/>
          <w:lang w:val="en-US"/>
        </w:rPr>
        <w:t xml:space="preserve">Fig.1. </w:t>
      </w:r>
      <w:r w:rsidR="00B54237" w:rsidRPr="00B54237">
        <w:rPr>
          <w:rFonts w:ascii="Times New Roman" w:eastAsia="Calibri" w:hAnsi="Times New Roman" w:cs="Times New Roman"/>
          <w:color w:val="000000"/>
          <w:sz w:val="28"/>
          <w:szCs w:val="28"/>
          <w:lang w:val="en-US"/>
        </w:rPr>
        <w:t xml:space="preserve">Urban </w:t>
      </w:r>
      <w:r w:rsidR="00B54237">
        <w:rPr>
          <w:rFonts w:ascii="Times New Roman" w:eastAsia="Calibri" w:hAnsi="Times New Roman" w:cs="Times New Roman"/>
          <w:color w:val="000000"/>
          <w:sz w:val="28"/>
          <w:szCs w:val="28"/>
          <w:lang w:val="en-US"/>
        </w:rPr>
        <w:t xml:space="preserve">life quality </w:t>
      </w:r>
      <w:r w:rsidR="00B54237" w:rsidRPr="00B54237">
        <w:rPr>
          <w:rFonts w:ascii="Times New Roman" w:eastAsia="Calibri" w:hAnsi="Times New Roman" w:cs="Times New Roman"/>
          <w:color w:val="000000"/>
          <w:sz w:val="28"/>
          <w:szCs w:val="28"/>
          <w:lang w:val="en-US"/>
        </w:rPr>
        <w:t>indicators</w:t>
      </w:r>
      <w:r w:rsidR="00B54237">
        <w:rPr>
          <w:rStyle w:val="a4"/>
          <w:rFonts w:ascii="Times New Roman" w:eastAsia="Calibri" w:hAnsi="Times New Roman" w:cs="Times New Roman"/>
          <w:color w:val="000000"/>
          <w:sz w:val="28"/>
          <w:szCs w:val="28"/>
          <w:lang w:val="en-US"/>
        </w:rPr>
        <w:footnoteReference w:id="3"/>
      </w:r>
    </w:p>
    <w:p w:rsidR="00AC58E3" w:rsidRPr="00BD16A5" w:rsidRDefault="00AC58E3" w:rsidP="00B54237">
      <w:pPr>
        <w:spacing w:after="0"/>
        <w:ind w:firstLine="567"/>
        <w:jc w:val="both"/>
        <w:rPr>
          <w:rFonts w:ascii="Times New Roman" w:eastAsia="Calibri" w:hAnsi="Times New Roman" w:cs="Times New Roman"/>
          <w:b/>
          <w:color w:val="000000"/>
          <w:sz w:val="28"/>
          <w:szCs w:val="28"/>
          <w:u w:val="single"/>
          <w:lang w:val="en-US"/>
        </w:rPr>
      </w:pPr>
    </w:p>
    <w:p w:rsidR="00AC58E3" w:rsidRPr="00BD16A5" w:rsidRDefault="00AC58E3" w:rsidP="00B54237">
      <w:pPr>
        <w:spacing w:after="0"/>
        <w:ind w:firstLine="567"/>
        <w:jc w:val="both"/>
        <w:rPr>
          <w:rFonts w:ascii="Times New Roman" w:eastAsia="Calibri" w:hAnsi="Times New Roman" w:cs="Times New Roman"/>
          <w:b/>
          <w:color w:val="000000"/>
          <w:sz w:val="28"/>
          <w:szCs w:val="28"/>
          <w:u w:val="single"/>
          <w:lang w:val="en-US"/>
        </w:rPr>
      </w:pPr>
    </w:p>
    <w:p w:rsidR="00B54237" w:rsidRPr="00B54237" w:rsidRDefault="00B54237" w:rsidP="00B54237">
      <w:pPr>
        <w:spacing w:after="0"/>
        <w:ind w:firstLine="567"/>
        <w:jc w:val="both"/>
        <w:rPr>
          <w:rFonts w:ascii="Times New Roman" w:hAnsi="Times New Roman" w:cs="Times New Roman"/>
          <w:b/>
          <w:sz w:val="28"/>
          <w:szCs w:val="28"/>
          <w:u w:val="single"/>
          <w:lang w:val="en-US"/>
        </w:rPr>
      </w:pPr>
      <w:r w:rsidRPr="00B54237">
        <w:rPr>
          <w:rFonts w:ascii="Times New Roman" w:eastAsia="Calibri" w:hAnsi="Times New Roman" w:cs="Times New Roman"/>
          <w:b/>
          <w:color w:val="000000"/>
          <w:sz w:val="28"/>
          <w:szCs w:val="28"/>
          <w:u w:val="single"/>
          <w:lang w:val="en-US"/>
        </w:rPr>
        <w:t xml:space="preserve">Example </w:t>
      </w:r>
      <w:proofErr w:type="gramStart"/>
      <w:r w:rsidRPr="00B54237">
        <w:rPr>
          <w:rFonts w:ascii="Times New Roman" w:eastAsia="Calibri" w:hAnsi="Times New Roman" w:cs="Times New Roman"/>
          <w:b/>
          <w:color w:val="000000"/>
          <w:sz w:val="28"/>
          <w:szCs w:val="28"/>
          <w:u w:val="single"/>
          <w:lang w:val="en-US"/>
        </w:rPr>
        <w:t xml:space="preserve">of </w:t>
      </w:r>
      <w:r w:rsidRPr="00B54237">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e</w:t>
      </w:r>
      <w:r w:rsidRPr="00B54237">
        <w:rPr>
          <w:rFonts w:ascii="Times New Roman" w:hAnsi="Times New Roman" w:cs="Times New Roman"/>
          <w:b/>
          <w:sz w:val="28"/>
          <w:szCs w:val="28"/>
          <w:u w:val="single"/>
          <w:lang w:val="en-US"/>
        </w:rPr>
        <w:t>xecution</w:t>
      </w:r>
      <w:proofErr w:type="gramEnd"/>
      <w:r w:rsidRPr="00B54237">
        <w:rPr>
          <w:rFonts w:ascii="Times New Roman" w:hAnsi="Times New Roman" w:cs="Times New Roman"/>
          <w:b/>
          <w:sz w:val="28"/>
          <w:szCs w:val="28"/>
          <w:u w:val="single"/>
          <w:lang w:val="en-US"/>
        </w:rPr>
        <w:t xml:space="preserve"> of the list of references</w:t>
      </w:r>
    </w:p>
    <w:p w:rsidR="008704DC" w:rsidRDefault="008704DC" w:rsidP="003A629D">
      <w:pPr>
        <w:spacing w:after="0" w:line="360" w:lineRule="auto"/>
        <w:ind w:firstLine="567"/>
        <w:contextualSpacing/>
        <w:rPr>
          <w:rFonts w:ascii="Times New Roman" w:eastAsia="Calibri" w:hAnsi="Times New Roman" w:cs="Times New Roman"/>
          <w:b/>
          <w:color w:val="000000"/>
          <w:sz w:val="28"/>
          <w:szCs w:val="28"/>
          <w:lang w:val="en-US"/>
        </w:rPr>
      </w:pPr>
    </w:p>
    <w:p w:rsidR="00E80264" w:rsidRPr="00E80264" w:rsidRDefault="00E80264" w:rsidP="00E80264">
      <w:pPr>
        <w:spacing w:after="0" w:line="360" w:lineRule="auto"/>
        <w:ind w:firstLine="567"/>
        <w:contextualSpacing/>
        <w:jc w:val="center"/>
        <w:rPr>
          <w:rFonts w:ascii="Times New Roman" w:eastAsia="Calibri" w:hAnsi="Times New Roman" w:cs="Times New Roman"/>
          <w:b/>
          <w:color w:val="000000"/>
          <w:sz w:val="28"/>
          <w:szCs w:val="28"/>
          <w:lang w:val="en-US"/>
        </w:rPr>
      </w:pPr>
      <w:r w:rsidRPr="00E80264">
        <w:rPr>
          <w:rFonts w:ascii="Times New Roman" w:eastAsia="Calibri" w:hAnsi="Times New Roman" w:cs="Times New Roman"/>
          <w:b/>
          <w:color w:val="000000"/>
          <w:sz w:val="28"/>
          <w:szCs w:val="28"/>
          <w:lang w:val="en-US"/>
        </w:rPr>
        <w:t>References</w:t>
      </w:r>
    </w:p>
    <w:p w:rsidR="00E80264" w:rsidRPr="00E80264" w:rsidRDefault="00E80264" w:rsidP="00E80264">
      <w:pPr>
        <w:spacing w:after="0" w:line="360" w:lineRule="auto"/>
        <w:ind w:firstLine="567"/>
        <w:contextualSpacing/>
        <w:jc w:val="both"/>
        <w:rPr>
          <w:rFonts w:ascii="Times New Roman" w:eastAsia="Times New Roman" w:hAnsi="Times New Roman" w:cs="Times New Roman"/>
          <w:sz w:val="28"/>
          <w:szCs w:val="28"/>
          <w:lang w:val="en-US" w:eastAsia="ru-RU"/>
        </w:rPr>
      </w:pPr>
      <w:r w:rsidRPr="00E80264">
        <w:rPr>
          <w:rFonts w:ascii="Times New Roman" w:eastAsia="Times New Roman" w:hAnsi="Times New Roman" w:cs="Times New Roman"/>
          <w:sz w:val="28"/>
          <w:szCs w:val="28"/>
          <w:lang w:val="en-US" w:eastAsia="ru-RU"/>
        </w:rPr>
        <w:t>1. Infotables.ru Reference tables. - Access mode: https://infotables.ru/strany-i-goroda/19-tablitsa-ploshchad-territorij-stran-mira#hcq=G94mHys. Date of access: 25.05.2021</w:t>
      </w:r>
    </w:p>
    <w:p w:rsidR="00E80264" w:rsidRPr="00E80264" w:rsidRDefault="00E80264" w:rsidP="00E80264">
      <w:pPr>
        <w:spacing w:after="0" w:line="360" w:lineRule="auto"/>
        <w:ind w:firstLine="567"/>
        <w:contextualSpacing/>
        <w:jc w:val="both"/>
        <w:rPr>
          <w:rFonts w:ascii="Times New Roman" w:eastAsia="Calibri" w:hAnsi="Times New Roman" w:cs="Times New Roman"/>
          <w:sz w:val="28"/>
          <w:szCs w:val="28"/>
          <w:lang w:val="en-US"/>
        </w:rPr>
      </w:pPr>
      <w:r w:rsidRPr="00E80264">
        <w:rPr>
          <w:rFonts w:ascii="Times New Roman" w:eastAsia="Calibri" w:hAnsi="Times New Roman" w:cs="Times New Roman"/>
          <w:color w:val="000000"/>
          <w:sz w:val="28"/>
          <w:szCs w:val="28"/>
          <w:lang w:val="en-US"/>
        </w:rPr>
        <w:t xml:space="preserve">2. </w:t>
      </w:r>
      <w:r w:rsidRPr="00E80264">
        <w:rPr>
          <w:rFonts w:ascii="Times New Roman" w:eastAsia="Calibri" w:hAnsi="Times New Roman" w:cs="Times New Roman"/>
          <w:sz w:val="28"/>
          <w:szCs w:val="28"/>
          <w:lang w:val="en-US"/>
        </w:rPr>
        <w:t xml:space="preserve">Islamic Finance Development Report 2020. - URL: </w:t>
      </w:r>
      <w:hyperlink r:id="rId10" w:history="1">
        <w:r w:rsidRPr="00E80264">
          <w:rPr>
            <w:rFonts w:ascii="Times New Roman" w:eastAsia="Calibri" w:hAnsi="Times New Roman" w:cs="Times New Roman"/>
            <w:color w:val="0000FF"/>
            <w:sz w:val="28"/>
            <w:szCs w:val="28"/>
            <w:u w:val="single"/>
            <w:lang w:val="en-US"/>
          </w:rPr>
          <w:t>https://icd-ps.org/uploads/files/ICD-Refinitiv%20IFDI%20Report%2020201607502893_2100.pdf</w:t>
        </w:r>
      </w:hyperlink>
      <w:r w:rsidRPr="00E80264">
        <w:rPr>
          <w:rFonts w:ascii="Times New Roman" w:eastAsia="Calibri" w:hAnsi="Times New Roman" w:cs="Times New Roman"/>
          <w:sz w:val="28"/>
          <w:szCs w:val="28"/>
          <w:lang w:val="en-US"/>
        </w:rPr>
        <w:t>. (</w:t>
      </w:r>
      <w:proofErr w:type="gramStart"/>
      <w:r w:rsidRPr="00E80264">
        <w:rPr>
          <w:rFonts w:ascii="Times New Roman" w:eastAsia="Calibri" w:hAnsi="Times New Roman" w:cs="Times New Roman"/>
          <w:sz w:val="28"/>
          <w:szCs w:val="28"/>
          <w:lang w:val="en-US"/>
        </w:rPr>
        <w:t>date</w:t>
      </w:r>
      <w:proofErr w:type="gramEnd"/>
      <w:r w:rsidRPr="00E80264">
        <w:rPr>
          <w:rFonts w:ascii="Times New Roman" w:eastAsia="Calibri" w:hAnsi="Times New Roman" w:cs="Times New Roman"/>
          <w:sz w:val="28"/>
          <w:szCs w:val="28"/>
          <w:lang w:val="en-US"/>
        </w:rPr>
        <w:t xml:space="preserve"> of access: 03.26.2021) - Text: electronic.</w:t>
      </w:r>
    </w:p>
    <w:p w:rsidR="00E80264" w:rsidRPr="00E80264" w:rsidRDefault="00E80264" w:rsidP="00E80264">
      <w:pPr>
        <w:spacing w:after="0" w:line="360" w:lineRule="auto"/>
        <w:ind w:firstLine="567"/>
        <w:contextualSpacing/>
        <w:jc w:val="both"/>
        <w:rPr>
          <w:rFonts w:ascii="Times New Roman" w:eastAsia="Calibri" w:hAnsi="Times New Roman" w:cs="Times New Roman"/>
          <w:sz w:val="28"/>
          <w:szCs w:val="28"/>
          <w:lang w:val="en-US"/>
        </w:rPr>
      </w:pPr>
      <w:r w:rsidRPr="00E80264">
        <w:rPr>
          <w:rFonts w:ascii="Times New Roman" w:eastAsia="Calibri" w:hAnsi="Times New Roman" w:cs="Times New Roman"/>
          <w:sz w:val="28"/>
          <w:szCs w:val="28"/>
          <w:lang w:val="en-US"/>
        </w:rPr>
        <w:t>3.</w:t>
      </w:r>
      <w:r w:rsidRPr="00E80264">
        <w:rPr>
          <w:rFonts w:ascii="Calibri" w:eastAsia="Calibri" w:hAnsi="Calibri" w:cs="Times New Roman"/>
          <w:lang w:val="en-US"/>
        </w:rPr>
        <w:t xml:space="preserve"> </w:t>
      </w:r>
      <w:r w:rsidRPr="00E80264">
        <w:rPr>
          <w:rFonts w:ascii="Times New Roman" w:eastAsia="Calibri" w:hAnsi="Times New Roman" w:cs="Times New Roman"/>
          <w:sz w:val="28"/>
          <w:szCs w:val="28"/>
          <w:lang w:val="en-US"/>
        </w:rPr>
        <w:t xml:space="preserve">Russian Statistical Yearbook 2020: Stat. Shed, </w:t>
      </w:r>
      <w:proofErr w:type="spellStart"/>
      <w:r w:rsidRPr="00E80264">
        <w:rPr>
          <w:rFonts w:ascii="Times New Roman" w:eastAsia="Calibri" w:hAnsi="Times New Roman" w:cs="Times New Roman"/>
          <w:sz w:val="28"/>
          <w:szCs w:val="28"/>
          <w:lang w:val="en-US"/>
        </w:rPr>
        <w:t>Rosstat</w:t>
      </w:r>
      <w:proofErr w:type="spellEnd"/>
      <w:r w:rsidRPr="00E80264">
        <w:rPr>
          <w:rFonts w:ascii="Times New Roman" w:eastAsia="Calibri" w:hAnsi="Times New Roman" w:cs="Times New Roman"/>
          <w:sz w:val="28"/>
          <w:szCs w:val="28"/>
          <w:lang w:val="en-US"/>
        </w:rPr>
        <w:t xml:space="preserve">. M., </w:t>
      </w:r>
      <w:proofErr w:type="gramStart"/>
      <w:r w:rsidRPr="00E80264">
        <w:rPr>
          <w:rFonts w:ascii="Times New Roman" w:eastAsia="Calibri" w:hAnsi="Times New Roman" w:cs="Times New Roman"/>
          <w:sz w:val="28"/>
          <w:szCs w:val="28"/>
          <w:lang w:val="en-US"/>
        </w:rPr>
        <w:t>2021.,</w:t>
      </w:r>
      <w:proofErr w:type="gramEnd"/>
      <w:r w:rsidRPr="00E80264">
        <w:rPr>
          <w:rFonts w:ascii="Times New Roman" w:eastAsia="Calibri" w:hAnsi="Times New Roman" w:cs="Times New Roman"/>
          <w:sz w:val="28"/>
          <w:szCs w:val="28"/>
          <w:lang w:val="en-US"/>
        </w:rPr>
        <w:t xml:space="preserve"> P. 516., Russia in numbers. 2020: Short. </w:t>
      </w:r>
      <w:proofErr w:type="spellStart"/>
      <w:r w:rsidRPr="00E80264">
        <w:rPr>
          <w:rFonts w:ascii="Times New Roman" w:eastAsia="Calibri" w:hAnsi="Times New Roman" w:cs="Times New Roman"/>
          <w:sz w:val="28"/>
          <w:szCs w:val="28"/>
          <w:lang w:val="en-US"/>
        </w:rPr>
        <w:t>Stat.shed</w:t>
      </w:r>
      <w:proofErr w:type="spellEnd"/>
      <w:r w:rsidRPr="00E80264">
        <w:rPr>
          <w:rFonts w:ascii="Times New Roman" w:eastAsia="Calibri" w:hAnsi="Times New Roman" w:cs="Times New Roman"/>
          <w:sz w:val="28"/>
          <w:szCs w:val="28"/>
          <w:lang w:val="en-US"/>
        </w:rPr>
        <w:t xml:space="preserve">. </w:t>
      </w:r>
      <w:proofErr w:type="spellStart"/>
      <w:r w:rsidRPr="00E80264">
        <w:rPr>
          <w:rFonts w:ascii="Times New Roman" w:eastAsia="Calibri" w:hAnsi="Times New Roman" w:cs="Times New Roman"/>
          <w:sz w:val="28"/>
          <w:szCs w:val="28"/>
          <w:lang w:val="en-US"/>
        </w:rPr>
        <w:t>Rosstat</w:t>
      </w:r>
      <w:proofErr w:type="spellEnd"/>
      <w:r w:rsidRPr="00E80264">
        <w:rPr>
          <w:rFonts w:ascii="Times New Roman" w:eastAsia="Calibri" w:hAnsi="Times New Roman" w:cs="Times New Roman"/>
          <w:sz w:val="28"/>
          <w:szCs w:val="28"/>
          <w:lang w:val="en-US"/>
        </w:rPr>
        <w:t>. M, 2021. P. 32.</w:t>
      </w:r>
    </w:p>
    <w:p w:rsidR="00E80264" w:rsidRPr="00E80264" w:rsidRDefault="00E80264" w:rsidP="00E80264">
      <w:pPr>
        <w:spacing w:after="0" w:line="360" w:lineRule="auto"/>
        <w:ind w:firstLine="567"/>
        <w:contextualSpacing/>
        <w:jc w:val="both"/>
        <w:rPr>
          <w:rFonts w:ascii="Times New Roman" w:eastAsia="Calibri" w:hAnsi="Times New Roman" w:cs="Times New Roman"/>
          <w:sz w:val="28"/>
          <w:szCs w:val="28"/>
          <w:shd w:val="clear" w:color="auto" w:fill="F5F5F5"/>
          <w:lang w:val="en-US"/>
        </w:rPr>
      </w:pPr>
      <w:r w:rsidRPr="00E80264">
        <w:rPr>
          <w:rFonts w:ascii="Times New Roman" w:eastAsia="Calibri" w:hAnsi="Times New Roman" w:cs="Times New Roman"/>
          <w:sz w:val="28"/>
          <w:szCs w:val="28"/>
          <w:lang w:val="en-US"/>
        </w:rPr>
        <w:t>4.</w:t>
      </w:r>
      <w:r w:rsidRPr="00E80264">
        <w:rPr>
          <w:rFonts w:ascii="Calibri" w:eastAsia="Calibri" w:hAnsi="Calibri" w:cs="Times New Roman"/>
          <w:sz w:val="28"/>
          <w:szCs w:val="28"/>
          <w:shd w:val="clear" w:color="auto" w:fill="F5F5F5"/>
          <w:lang w:val="en-US"/>
        </w:rPr>
        <w:t xml:space="preserve"> </w:t>
      </w:r>
      <w:proofErr w:type="spellStart"/>
      <w:r w:rsidRPr="00E80264">
        <w:rPr>
          <w:rFonts w:ascii="Times New Roman" w:eastAsia="Calibri" w:hAnsi="Times New Roman" w:cs="Times New Roman"/>
          <w:sz w:val="28"/>
          <w:szCs w:val="28"/>
          <w:shd w:val="clear" w:color="auto" w:fill="F5F5F5"/>
          <w:lang w:val="en-US"/>
        </w:rPr>
        <w:t>Sazanova</w:t>
      </w:r>
      <w:proofErr w:type="spellEnd"/>
      <w:r w:rsidRPr="00E80264">
        <w:rPr>
          <w:rFonts w:ascii="Times New Roman" w:eastAsia="Calibri" w:hAnsi="Times New Roman" w:cs="Times New Roman"/>
          <w:sz w:val="28"/>
          <w:szCs w:val="28"/>
          <w:shd w:val="clear" w:color="auto" w:fill="F5F5F5"/>
          <w:lang w:val="en-US"/>
        </w:rPr>
        <w:t xml:space="preserve"> S.L. Classification of business ecosystems of the territory of Russia bordering China. Scientific notes of the Russian Academy of Entrepreneurship. 2020. T. 19. № 4. P. 43-51.</w:t>
      </w:r>
    </w:p>
    <w:p w:rsidR="00E80264" w:rsidRPr="00E80264" w:rsidRDefault="00E80264" w:rsidP="00E80264">
      <w:pPr>
        <w:spacing w:after="0" w:line="360" w:lineRule="auto"/>
        <w:ind w:firstLine="567"/>
        <w:contextualSpacing/>
        <w:jc w:val="both"/>
        <w:rPr>
          <w:rFonts w:ascii="Times New Roman" w:eastAsia="Calibri" w:hAnsi="Times New Roman" w:cs="Times New Roman"/>
          <w:sz w:val="28"/>
          <w:szCs w:val="28"/>
          <w:shd w:val="clear" w:color="auto" w:fill="F5F5F5"/>
        </w:rPr>
      </w:pPr>
      <w:r w:rsidRPr="00E80264">
        <w:rPr>
          <w:rFonts w:ascii="Times New Roman" w:eastAsia="Calibri" w:hAnsi="Times New Roman" w:cs="Times New Roman"/>
          <w:sz w:val="28"/>
          <w:szCs w:val="28"/>
          <w:shd w:val="clear" w:color="auto" w:fill="F5F5F5"/>
          <w:lang w:val="en-US"/>
        </w:rPr>
        <w:t xml:space="preserve">5. </w:t>
      </w:r>
      <w:proofErr w:type="spellStart"/>
      <w:r w:rsidRPr="00E80264">
        <w:rPr>
          <w:rFonts w:ascii="Times New Roman" w:eastAsia="Calibri" w:hAnsi="Times New Roman" w:cs="Times New Roman"/>
          <w:sz w:val="28"/>
          <w:szCs w:val="28"/>
          <w:shd w:val="clear" w:color="auto" w:fill="F5F5F5"/>
          <w:lang w:val="en-US"/>
        </w:rPr>
        <w:t>Sukhanova</w:t>
      </w:r>
      <w:proofErr w:type="spellEnd"/>
      <w:r w:rsidRPr="00E80264">
        <w:rPr>
          <w:rFonts w:ascii="Times New Roman" w:eastAsia="Calibri" w:hAnsi="Times New Roman" w:cs="Times New Roman"/>
          <w:sz w:val="28"/>
          <w:szCs w:val="28"/>
          <w:shd w:val="clear" w:color="auto" w:fill="F5F5F5"/>
          <w:lang w:val="en-US"/>
        </w:rPr>
        <w:t xml:space="preserve"> A.V., </w:t>
      </w:r>
      <w:proofErr w:type="spellStart"/>
      <w:r w:rsidRPr="00E80264">
        <w:rPr>
          <w:rFonts w:ascii="Times New Roman" w:eastAsia="Calibri" w:hAnsi="Times New Roman" w:cs="Times New Roman"/>
          <w:sz w:val="28"/>
          <w:szCs w:val="28"/>
          <w:shd w:val="clear" w:color="auto" w:fill="F5F5F5"/>
          <w:lang w:val="en-US"/>
        </w:rPr>
        <w:t>Vorobyov</w:t>
      </w:r>
      <w:proofErr w:type="spellEnd"/>
      <w:r w:rsidRPr="00E80264">
        <w:rPr>
          <w:rFonts w:ascii="Times New Roman" w:eastAsia="Calibri" w:hAnsi="Times New Roman" w:cs="Times New Roman"/>
          <w:sz w:val="28"/>
          <w:szCs w:val="28"/>
          <w:shd w:val="clear" w:color="auto" w:fill="F5F5F5"/>
          <w:lang w:val="en-US"/>
        </w:rPr>
        <w:t xml:space="preserve"> G.T. Statistical analysis of marketing communication. Entrepreneur's guide. 2020. T. 16. № 4. C. </w:t>
      </w:r>
      <w:r w:rsidRPr="00E80264">
        <w:rPr>
          <w:rFonts w:ascii="Times New Roman" w:eastAsia="Calibri" w:hAnsi="Times New Roman" w:cs="Times New Roman"/>
          <w:sz w:val="28"/>
          <w:szCs w:val="28"/>
          <w:shd w:val="clear" w:color="auto" w:fill="F5F5F5"/>
        </w:rPr>
        <w:t>113-135.</w:t>
      </w:r>
    </w:p>
    <w:p w:rsidR="00E80264" w:rsidRPr="00E80264" w:rsidRDefault="00E80264" w:rsidP="00E80264">
      <w:pPr>
        <w:spacing w:after="0" w:line="360" w:lineRule="auto"/>
        <w:ind w:firstLine="567"/>
        <w:contextualSpacing/>
        <w:jc w:val="both"/>
        <w:rPr>
          <w:rFonts w:ascii="Times New Roman" w:eastAsia="Calibri" w:hAnsi="Times New Roman" w:cs="Times New Roman"/>
          <w:sz w:val="28"/>
          <w:szCs w:val="28"/>
          <w:lang w:val="en-US"/>
        </w:rPr>
      </w:pPr>
    </w:p>
    <w:p w:rsidR="0058010A" w:rsidRPr="0058010A" w:rsidRDefault="0058010A" w:rsidP="00B819E3">
      <w:pPr>
        <w:spacing w:after="0"/>
        <w:ind w:firstLine="567"/>
        <w:jc w:val="both"/>
        <w:rPr>
          <w:rFonts w:ascii="Times New Roman" w:hAnsi="Times New Roman" w:cs="Times New Roman"/>
          <w:b/>
          <w:sz w:val="28"/>
          <w:szCs w:val="28"/>
          <w:u w:val="single"/>
          <w:lang w:val="en-US"/>
        </w:rPr>
      </w:pPr>
    </w:p>
    <w:sectPr w:rsidR="0058010A" w:rsidRPr="0058010A">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DB" w:rsidRDefault="009625DB" w:rsidP="00305BF3">
      <w:pPr>
        <w:spacing w:after="0" w:line="240" w:lineRule="auto"/>
      </w:pPr>
      <w:r>
        <w:separator/>
      </w:r>
    </w:p>
  </w:endnote>
  <w:endnote w:type="continuationSeparator" w:id="0">
    <w:p w:rsidR="009625DB" w:rsidRDefault="009625DB" w:rsidP="0030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DB" w:rsidRDefault="009625DB" w:rsidP="00305BF3">
      <w:pPr>
        <w:spacing w:after="0" w:line="240" w:lineRule="auto"/>
      </w:pPr>
      <w:r>
        <w:separator/>
      </w:r>
    </w:p>
  </w:footnote>
  <w:footnote w:type="continuationSeparator" w:id="0">
    <w:p w:rsidR="009625DB" w:rsidRDefault="009625DB" w:rsidP="00305BF3">
      <w:pPr>
        <w:spacing w:after="0" w:line="240" w:lineRule="auto"/>
      </w:pPr>
      <w:r>
        <w:continuationSeparator/>
      </w:r>
    </w:p>
  </w:footnote>
  <w:footnote w:id="1">
    <w:p w:rsidR="00305BF3" w:rsidRPr="00A745F1" w:rsidRDefault="00305BF3" w:rsidP="00305BF3">
      <w:pPr>
        <w:spacing w:after="0" w:line="240" w:lineRule="auto"/>
        <w:rPr>
          <w:rFonts w:ascii="Times New Roman" w:hAnsi="Times New Roman" w:cs="Times New Roman"/>
          <w:sz w:val="20"/>
          <w:szCs w:val="20"/>
          <w:lang w:val="en-US"/>
        </w:rPr>
      </w:pPr>
      <w:r w:rsidRPr="00A745F1">
        <w:rPr>
          <w:rStyle w:val="a4"/>
          <w:rFonts w:ascii="Times New Roman" w:hAnsi="Times New Roman" w:cs="Times New Roman"/>
          <w:sz w:val="20"/>
          <w:szCs w:val="20"/>
        </w:rPr>
        <w:footnoteRef/>
      </w:r>
      <w:r w:rsidRPr="00A745F1">
        <w:rPr>
          <w:rFonts w:ascii="Times New Roman" w:hAnsi="Times New Roman" w:cs="Times New Roman"/>
          <w:sz w:val="20"/>
          <w:szCs w:val="20"/>
          <w:lang w:val="en-US"/>
        </w:rPr>
        <w:t xml:space="preserve"> </w:t>
      </w:r>
      <w:proofErr w:type="spellStart"/>
      <w:r w:rsidR="005F6943" w:rsidRPr="005F6943">
        <w:rPr>
          <w:rFonts w:ascii="Times New Roman" w:hAnsi="Times New Roman" w:cs="Times New Roman"/>
          <w:sz w:val="20"/>
          <w:szCs w:val="20"/>
          <w:lang w:val="en-US"/>
        </w:rPr>
        <w:t>Sazanova</w:t>
      </w:r>
      <w:proofErr w:type="spellEnd"/>
      <w:r w:rsidR="005F6943" w:rsidRPr="005F6943">
        <w:rPr>
          <w:rFonts w:ascii="Times New Roman" w:hAnsi="Times New Roman" w:cs="Times New Roman"/>
          <w:sz w:val="20"/>
          <w:szCs w:val="20"/>
          <w:lang w:val="en-US"/>
        </w:rPr>
        <w:t xml:space="preserve"> S.L. Classification of business ecosystems of the territory of Russia bordering China//Scientific notes of the Russian Academy of Entrepreneurship. 2020. T. 19. № 4. P</w:t>
      </w:r>
      <w:r w:rsidR="005F6943">
        <w:rPr>
          <w:rFonts w:ascii="Times New Roman" w:hAnsi="Times New Roman" w:cs="Times New Roman"/>
          <w:sz w:val="20"/>
          <w:szCs w:val="20"/>
          <w:lang w:val="en-US"/>
        </w:rPr>
        <w:t>.</w:t>
      </w:r>
      <w:r w:rsidR="005F6943" w:rsidRPr="005F6943">
        <w:rPr>
          <w:rFonts w:ascii="Times New Roman" w:hAnsi="Times New Roman" w:cs="Times New Roman"/>
          <w:sz w:val="20"/>
          <w:szCs w:val="20"/>
          <w:lang w:val="en-US"/>
        </w:rPr>
        <w:t xml:space="preserve"> 43-51.</w:t>
      </w:r>
    </w:p>
  </w:footnote>
  <w:footnote w:id="2">
    <w:p w:rsidR="00E80264" w:rsidRPr="00E80264" w:rsidRDefault="00E80264">
      <w:pPr>
        <w:pStyle w:val="a5"/>
        <w:rPr>
          <w:lang w:val="en-US"/>
        </w:rPr>
      </w:pPr>
      <w:r>
        <w:rPr>
          <w:rStyle w:val="a4"/>
        </w:rPr>
        <w:footnoteRef/>
      </w:r>
      <w:r w:rsidRPr="00E80264">
        <w:rPr>
          <w:lang w:val="en-US"/>
        </w:rPr>
        <w:t xml:space="preserve"> </w:t>
      </w:r>
      <w:r w:rsidRPr="00E80264">
        <w:rPr>
          <w:rFonts w:ascii="Times New Roman" w:hAnsi="Times New Roman" w:cs="Times New Roman"/>
          <w:lang w:val="en-US"/>
        </w:rPr>
        <w:t xml:space="preserve">Russian Statistical Yearbook 2020: Stat. Shed, </w:t>
      </w:r>
      <w:proofErr w:type="spellStart"/>
      <w:r w:rsidRPr="00E80264">
        <w:rPr>
          <w:rFonts w:ascii="Times New Roman" w:hAnsi="Times New Roman" w:cs="Times New Roman"/>
          <w:lang w:val="en-US"/>
        </w:rPr>
        <w:t>Rosstat</w:t>
      </w:r>
      <w:proofErr w:type="spellEnd"/>
      <w:r w:rsidRPr="00E80264">
        <w:rPr>
          <w:rFonts w:ascii="Times New Roman" w:hAnsi="Times New Roman" w:cs="Times New Roman"/>
          <w:lang w:val="en-US"/>
        </w:rPr>
        <w:t xml:space="preserve">. M., </w:t>
      </w:r>
      <w:proofErr w:type="gramStart"/>
      <w:r w:rsidRPr="00E80264">
        <w:rPr>
          <w:rFonts w:ascii="Times New Roman" w:hAnsi="Times New Roman" w:cs="Times New Roman"/>
          <w:lang w:val="en-US"/>
        </w:rPr>
        <w:t>2021.,</w:t>
      </w:r>
      <w:proofErr w:type="gramEnd"/>
      <w:r w:rsidRPr="00E80264">
        <w:rPr>
          <w:rFonts w:ascii="Times New Roman" w:hAnsi="Times New Roman" w:cs="Times New Roman"/>
          <w:lang w:val="en-US"/>
        </w:rPr>
        <w:t xml:space="preserve"> P. 516., Russia in numbers. 2020: Short. </w:t>
      </w:r>
      <w:proofErr w:type="spellStart"/>
      <w:r w:rsidRPr="00E80264">
        <w:rPr>
          <w:rFonts w:ascii="Times New Roman" w:hAnsi="Times New Roman" w:cs="Times New Roman"/>
          <w:lang w:val="en-US"/>
        </w:rPr>
        <w:t>Stat.shed</w:t>
      </w:r>
      <w:proofErr w:type="spellEnd"/>
      <w:r w:rsidRPr="00E80264">
        <w:rPr>
          <w:rFonts w:ascii="Times New Roman" w:hAnsi="Times New Roman" w:cs="Times New Roman"/>
          <w:lang w:val="en-US"/>
        </w:rPr>
        <w:t xml:space="preserve">. </w:t>
      </w:r>
      <w:proofErr w:type="spellStart"/>
      <w:r w:rsidRPr="00E80264">
        <w:rPr>
          <w:rFonts w:ascii="Times New Roman" w:hAnsi="Times New Roman" w:cs="Times New Roman"/>
          <w:lang w:val="en-US"/>
        </w:rPr>
        <w:t>Rosstat</w:t>
      </w:r>
      <w:proofErr w:type="spellEnd"/>
      <w:r w:rsidRPr="00E80264">
        <w:rPr>
          <w:rFonts w:ascii="Times New Roman" w:hAnsi="Times New Roman" w:cs="Times New Roman"/>
          <w:lang w:val="en-US"/>
        </w:rPr>
        <w:t>. M, 2021. P. 32.</w:t>
      </w:r>
    </w:p>
  </w:footnote>
  <w:footnote w:id="3">
    <w:p w:rsidR="00B54237" w:rsidRPr="00B54237" w:rsidRDefault="00B54237">
      <w:pPr>
        <w:pStyle w:val="a5"/>
        <w:rPr>
          <w:lang w:val="en-US"/>
        </w:rPr>
      </w:pPr>
      <w:r>
        <w:rPr>
          <w:rStyle w:val="a4"/>
        </w:rPr>
        <w:footnoteRef/>
      </w:r>
      <w:r w:rsidRPr="00B54237">
        <w:rPr>
          <w:lang w:val="en-US"/>
        </w:rPr>
        <w:t xml:space="preserve"> </w:t>
      </w:r>
      <w:proofErr w:type="spellStart"/>
      <w:r w:rsidR="00E80264" w:rsidRPr="00E80264">
        <w:rPr>
          <w:rFonts w:ascii="Times New Roman" w:hAnsi="Times New Roman" w:cs="Times New Roman"/>
          <w:lang w:val="en-US"/>
        </w:rPr>
        <w:t>Sukhanova</w:t>
      </w:r>
      <w:proofErr w:type="spellEnd"/>
      <w:r w:rsidR="00E80264" w:rsidRPr="00E80264">
        <w:rPr>
          <w:rFonts w:ascii="Times New Roman" w:hAnsi="Times New Roman" w:cs="Times New Roman"/>
          <w:lang w:val="en-US"/>
        </w:rPr>
        <w:t xml:space="preserve"> A.V., </w:t>
      </w:r>
      <w:proofErr w:type="spellStart"/>
      <w:r w:rsidR="00E80264" w:rsidRPr="00E80264">
        <w:rPr>
          <w:rFonts w:ascii="Times New Roman" w:hAnsi="Times New Roman" w:cs="Times New Roman"/>
          <w:lang w:val="en-US"/>
        </w:rPr>
        <w:t>Vorobyov</w:t>
      </w:r>
      <w:proofErr w:type="spellEnd"/>
      <w:r w:rsidR="00E80264" w:rsidRPr="00E80264">
        <w:rPr>
          <w:rFonts w:ascii="Times New Roman" w:hAnsi="Times New Roman" w:cs="Times New Roman"/>
          <w:lang w:val="en-US"/>
        </w:rPr>
        <w:t xml:space="preserve"> G.T. Statistical analysis of marketing communication. Entrepreneur's guide. 2020. T. 16. № 4. C. 113-135</w:t>
      </w:r>
      <w:r w:rsidRPr="00B54237">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17593"/>
    <w:multiLevelType w:val="hybridMultilevel"/>
    <w:tmpl w:val="9A72AB22"/>
    <w:lvl w:ilvl="0" w:tplc="9AE84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31"/>
    <w:rsid w:val="002C4116"/>
    <w:rsid w:val="00305BF3"/>
    <w:rsid w:val="00385410"/>
    <w:rsid w:val="003A629D"/>
    <w:rsid w:val="00453883"/>
    <w:rsid w:val="0058010A"/>
    <w:rsid w:val="005F6943"/>
    <w:rsid w:val="006D69ED"/>
    <w:rsid w:val="008704DC"/>
    <w:rsid w:val="00870CD6"/>
    <w:rsid w:val="00880491"/>
    <w:rsid w:val="00926048"/>
    <w:rsid w:val="009625DB"/>
    <w:rsid w:val="00AC58E3"/>
    <w:rsid w:val="00AD71BF"/>
    <w:rsid w:val="00AE0BAE"/>
    <w:rsid w:val="00B54237"/>
    <w:rsid w:val="00B819E3"/>
    <w:rsid w:val="00BD16A5"/>
    <w:rsid w:val="00E60E8E"/>
    <w:rsid w:val="00E80264"/>
    <w:rsid w:val="00E93331"/>
    <w:rsid w:val="00FE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E34DC-74D6-45AC-87D2-20655BA0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331"/>
    <w:rPr>
      <w:color w:val="0000FF" w:themeColor="hyperlink"/>
      <w:u w:val="single"/>
    </w:rPr>
  </w:style>
  <w:style w:type="character" w:styleId="a4">
    <w:name w:val="footnote reference"/>
    <w:basedOn w:val="a0"/>
    <w:uiPriority w:val="99"/>
    <w:semiHidden/>
    <w:unhideWhenUsed/>
    <w:rsid w:val="00305BF3"/>
    <w:rPr>
      <w:vertAlign w:val="superscript"/>
    </w:rPr>
  </w:style>
  <w:style w:type="paragraph" w:styleId="a5">
    <w:name w:val="footnote text"/>
    <w:basedOn w:val="a"/>
    <w:link w:val="a6"/>
    <w:uiPriority w:val="99"/>
    <w:semiHidden/>
    <w:unhideWhenUsed/>
    <w:rsid w:val="00305BF3"/>
    <w:pPr>
      <w:spacing w:after="0" w:line="240" w:lineRule="auto"/>
    </w:pPr>
    <w:rPr>
      <w:sz w:val="20"/>
      <w:szCs w:val="20"/>
    </w:rPr>
  </w:style>
  <w:style w:type="character" w:customStyle="1" w:styleId="a6">
    <w:name w:val="Текст сноски Знак"/>
    <w:basedOn w:val="a0"/>
    <w:link w:val="a5"/>
    <w:uiPriority w:val="99"/>
    <w:semiHidden/>
    <w:rsid w:val="00305BF3"/>
    <w:rPr>
      <w:sz w:val="20"/>
      <w:szCs w:val="20"/>
    </w:rPr>
  </w:style>
  <w:style w:type="paragraph" w:styleId="a7">
    <w:name w:val="Balloon Text"/>
    <w:basedOn w:val="a"/>
    <w:link w:val="a8"/>
    <w:uiPriority w:val="99"/>
    <w:semiHidden/>
    <w:unhideWhenUsed/>
    <w:rsid w:val="00870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ov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d-ps.org/uploads/files/ICD-Refinitiv%20IFDI%20Report%2020201607502893_2100.pdf" TargetMode="External"/><Relationship Id="rId4" Type="http://schemas.openxmlformats.org/officeDocument/2006/relationships/settings" Target="settings.xml"/><Relationship Id="rId9" Type="http://schemas.openxmlformats.org/officeDocument/2006/relationships/hyperlink" Target="mailto:iv.voron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83FF-8B67-4D82-BA03-E60228C4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Учетная запись Майкрософт</cp:lastModifiedBy>
  <cp:revision>2</cp:revision>
  <dcterms:created xsi:type="dcterms:W3CDTF">2021-08-12T11:59:00Z</dcterms:created>
  <dcterms:modified xsi:type="dcterms:W3CDTF">2021-08-12T11:59:00Z</dcterms:modified>
</cp:coreProperties>
</file>